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884" w:rsidRPr="00011F80" w:rsidRDefault="00D4194A" w:rsidP="000910FF">
      <w:pPr>
        <w:jc w:val="center"/>
        <w:rPr>
          <w:rFonts w:cs="Arial"/>
          <w:b/>
        </w:rPr>
      </w:pPr>
      <w:bookmarkStart w:id="0" w:name="_GoBack"/>
      <w:bookmarkEnd w:id="0"/>
      <w:r w:rsidRPr="00011F80">
        <w:rPr>
          <w:rFonts w:cs="Arial"/>
          <w:b/>
        </w:rPr>
        <w:t>DISTRICT COURT OF THE VIRGIN ISLANDS</w:t>
      </w:r>
    </w:p>
    <w:p w:rsidR="00B6422F" w:rsidRPr="00011F80" w:rsidRDefault="00B6422F" w:rsidP="000910FF">
      <w:pPr>
        <w:jc w:val="center"/>
        <w:rPr>
          <w:rFonts w:cs="Arial"/>
          <w:b/>
        </w:rPr>
      </w:pPr>
      <w:r w:rsidRPr="00011F80">
        <w:rPr>
          <w:rFonts w:cs="Arial"/>
          <w:b/>
        </w:rPr>
        <w:t>DIVISION OF ST. CROIX</w:t>
      </w:r>
    </w:p>
    <w:p w:rsidR="000910FF" w:rsidRPr="00011F80" w:rsidRDefault="000910FF">
      <w:pPr>
        <w:rPr>
          <w:rFonts w:cs="Arial"/>
          <w:b/>
        </w:rPr>
      </w:pPr>
    </w:p>
    <w:p w:rsidR="00B6422F" w:rsidRPr="00011F80" w:rsidRDefault="00B6422F">
      <w:pPr>
        <w:rPr>
          <w:rFonts w:cs="Arial"/>
        </w:rPr>
      </w:pPr>
      <w:r w:rsidRPr="00011F80">
        <w:rPr>
          <w:rFonts w:cs="Arial"/>
          <w:b/>
        </w:rPr>
        <w:t>Eleanor Abraham</w:t>
      </w:r>
      <w:r w:rsidRPr="00011F80">
        <w:rPr>
          <w:rFonts w:cs="Arial"/>
        </w:rPr>
        <w:t>,</w:t>
      </w:r>
      <w:r w:rsidRPr="00011F80">
        <w:rPr>
          <w:rFonts w:cs="Arial"/>
          <w:i/>
        </w:rPr>
        <w:t xml:space="preserve"> et al</w:t>
      </w:r>
      <w:proofErr w:type="gramStart"/>
      <w:r w:rsidRPr="00011F80">
        <w:rPr>
          <w:rFonts w:cs="Arial"/>
        </w:rPr>
        <w:t>.,</w:t>
      </w:r>
      <w:proofErr w:type="gramEnd"/>
      <w:r w:rsidRPr="00011F80">
        <w:rPr>
          <w:rFonts w:cs="Arial"/>
        </w:rPr>
        <w:tab/>
      </w:r>
      <w:r w:rsidRPr="00011F80">
        <w:rPr>
          <w:rFonts w:cs="Arial"/>
        </w:rPr>
        <w:tab/>
      </w:r>
      <w:r w:rsidRPr="00011F80">
        <w:rPr>
          <w:rFonts w:cs="Arial"/>
        </w:rPr>
        <w:tab/>
        <w:t>)</w:t>
      </w:r>
    </w:p>
    <w:p w:rsidR="00B6422F" w:rsidRPr="00011F80" w:rsidRDefault="00B6422F">
      <w:pPr>
        <w:rPr>
          <w:rFonts w:cs="Arial"/>
        </w:rPr>
      </w:pPr>
      <w:r w:rsidRPr="00011F80">
        <w:rPr>
          <w:rFonts w:cs="Arial"/>
        </w:rPr>
        <w:tab/>
      </w:r>
      <w:r w:rsidRPr="00011F80">
        <w:rPr>
          <w:rFonts w:cs="Arial"/>
        </w:rPr>
        <w:tab/>
      </w:r>
      <w:r w:rsidRPr="00011F80">
        <w:rPr>
          <w:rFonts w:cs="Arial"/>
        </w:rPr>
        <w:tab/>
      </w:r>
      <w:r w:rsidRPr="00011F80">
        <w:rPr>
          <w:rFonts w:cs="Arial"/>
        </w:rPr>
        <w:tab/>
      </w:r>
      <w:r w:rsidRPr="00011F80">
        <w:rPr>
          <w:rFonts w:cs="Arial"/>
        </w:rPr>
        <w:tab/>
      </w:r>
      <w:r w:rsidRPr="00011F80">
        <w:rPr>
          <w:rFonts w:cs="Arial"/>
        </w:rPr>
        <w:tab/>
        <w:t>)</w:t>
      </w:r>
    </w:p>
    <w:p w:rsidR="00B6422F" w:rsidRPr="00011F80" w:rsidRDefault="00B6422F">
      <w:pPr>
        <w:rPr>
          <w:rFonts w:cs="Arial"/>
        </w:rPr>
      </w:pPr>
      <w:r w:rsidRPr="00011F80">
        <w:rPr>
          <w:rFonts w:cs="Arial"/>
        </w:rPr>
        <w:tab/>
      </w:r>
      <w:r w:rsidRPr="00011F80">
        <w:rPr>
          <w:rFonts w:cs="Arial"/>
        </w:rPr>
        <w:tab/>
      </w:r>
      <w:proofErr w:type="gramStart"/>
      <w:r w:rsidRPr="00011F80">
        <w:rPr>
          <w:rFonts w:cs="Arial"/>
        </w:rPr>
        <w:t>Plaintiffs,</w:t>
      </w:r>
      <w:r w:rsidRPr="00011F80">
        <w:rPr>
          <w:rFonts w:cs="Arial"/>
        </w:rPr>
        <w:tab/>
      </w:r>
      <w:r w:rsidRPr="00011F80">
        <w:rPr>
          <w:rFonts w:cs="Arial"/>
        </w:rPr>
        <w:tab/>
      </w:r>
      <w:r w:rsidRPr="00011F80">
        <w:rPr>
          <w:rFonts w:cs="Arial"/>
        </w:rPr>
        <w:tab/>
        <w:t>)</w:t>
      </w:r>
      <w:r w:rsidR="00CF5858">
        <w:rPr>
          <w:rFonts w:cs="Arial"/>
        </w:rPr>
        <w:tab/>
      </w:r>
      <w:r w:rsidR="00CF5858" w:rsidRPr="00011F80">
        <w:rPr>
          <w:rFonts w:cs="Arial"/>
          <w:b/>
        </w:rPr>
        <w:t>CIVIL NO.</w:t>
      </w:r>
      <w:proofErr w:type="gramEnd"/>
      <w:r w:rsidR="00CF5858" w:rsidRPr="00011F80">
        <w:rPr>
          <w:rFonts w:cs="Arial"/>
          <w:b/>
        </w:rPr>
        <w:t xml:space="preserve"> 12-cv-11</w:t>
      </w:r>
    </w:p>
    <w:p w:rsidR="00B6422F" w:rsidRPr="00011F80" w:rsidRDefault="00B6422F">
      <w:pPr>
        <w:rPr>
          <w:rFonts w:cs="Arial"/>
        </w:rPr>
      </w:pPr>
      <w:r w:rsidRPr="00011F80">
        <w:rPr>
          <w:rFonts w:cs="Arial"/>
        </w:rPr>
        <w:tab/>
      </w:r>
      <w:proofErr w:type="gramStart"/>
      <w:r w:rsidRPr="00011F80">
        <w:rPr>
          <w:rFonts w:cs="Arial"/>
        </w:rPr>
        <w:t>v</w:t>
      </w:r>
      <w:proofErr w:type="gramEnd"/>
      <w:r w:rsidRPr="00011F80">
        <w:rPr>
          <w:rFonts w:cs="Arial"/>
        </w:rPr>
        <w:t>.</w:t>
      </w:r>
      <w:r w:rsidRPr="00011F80">
        <w:rPr>
          <w:rFonts w:cs="Arial"/>
        </w:rPr>
        <w:tab/>
      </w:r>
      <w:r w:rsidRPr="00011F80">
        <w:rPr>
          <w:rFonts w:cs="Arial"/>
        </w:rPr>
        <w:tab/>
      </w:r>
      <w:r w:rsidRPr="00011F80">
        <w:rPr>
          <w:rFonts w:cs="Arial"/>
        </w:rPr>
        <w:tab/>
      </w:r>
      <w:r w:rsidRPr="00011F80">
        <w:rPr>
          <w:rFonts w:cs="Arial"/>
        </w:rPr>
        <w:tab/>
      </w:r>
      <w:r w:rsidRPr="00011F80">
        <w:rPr>
          <w:rFonts w:cs="Arial"/>
        </w:rPr>
        <w:tab/>
        <w:t>)</w:t>
      </w:r>
      <w:r w:rsidR="0081201C" w:rsidRPr="00011F80">
        <w:rPr>
          <w:rFonts w:cs="Arial"/>
        </w:rPr>
        <w:tab/>
      </w:r>
    </w:p>
    <w:p w:rsidR="00B6422F" w:rsidRPr="00011F80" w:rsidRDefault="00B6422F">
      <w:pPr>
        <w:rPr>
          <w:rFonts w:cs="Arial"/>
        </w:rPr>
      </w:pPr>
      <w:r w:rsidRPr="00011F80">
        <w:rPr>
          <w:rFonts w:cs="Arial"/>
        </w:rPr>
        <w:tab/>
      </w:r>
      <w:r w:rsidRPr="00011F80">
        <w:rPr>
          <w:rFonts w:cs="Arial"/>
        </w:rPr>
        <w:tab/>
      </w:r>
      <w:r w:rsidRPr="00011F80">
        <w:rPr>
          <w:rFonts w:cs="Arial"/>
        </w:rPr>
        <w:tab/>
      </w:r>
      <w:r w:rsidRPr="00011F80">
        <w:rPr>
          <w:rFonts w:cs="Arial"/>
        </w:rPr>
        <w:tab/>
      </w:r>
      <w:r w:rsidRPr="00011F80">
        <w:rPr>
          <w:rFonts w:cs="Arial"/>
        </w:rPr>
        <w:tab/>
      </w:r>
      <w:r w:rsidRPr="00011F80">
        <w:rPr>
          <w:rFonts w:cs="Arial"/>
        </w:rPr>
        <w:tab/>
        <w:t>)</w:t>
      </w:r>
    </w:p>
    <w:p w:rsidR="00B6422F" w:rsidRPr="00011F80" w:rsidRDefault="00B6422F">
      <w:pPr>
        <w:rPr>
          <w:rFonts w:cs="Arial"/>
        </w:rPr>
      </w:pPr>
      <w:r w:rsidRPr="00011F80">
        <w:rPr>
          <w:rFonts w:cs="Arial"/>
          <w:b/>
        </w:rPr>
        <w:t>St. Croix Renaissance Group, LLLP</w:t>
      </w:r>
      <w:r w:rsidRPr="00011F80">
        <w:rPr>
          <w:rFonts w:cs="Arial"/>
        </w:rPr>
        <w:t>,</w:t>
      </w:r>
      <w:r w:rsidRPr="00011F80">
        <w:rPr>
          <w:rFonts w:cs="Arial"/>
        </w:rPr>
        <w:tab/>
        <w:t>)</w:t>
      </w:r>
      <w:r w:rsidR="0081201C" w:rsidRPr="00011F80">
        <w:rPr>
          <w:rFonts w:cs="Arial"/>
        </w:rPr>
        <w:tab/>
        <w:t>ACTION FOR DAMAGES</w:t>
      </w:r>
    </w:p>
    <w:p w:rsidR="00B6422F" w:rsidRPr="00011F80" w:rsidRDefault="00B6422F">
      <w:pPr>
        <w:rPr>
          <w:rFonts w:cs="Arial"/>
        </w:rPr>
      </w:pPr>
      <w:r w:rsidRPr="00011F80">
        <w:rPr>
          <w:rFonts w:cs="Arial"/>
        </w:rPr>
        <w:tab/>
      </w:r>
      <w:r w:rsidRPr="00011F80">
        <w:rPr>
          <w:rFonts w:cs="Arial"/>
        </w:rPr>
        <w:tab/>
      </w:r>
      <w:r w:rsidRPr="00011F80">
        <w:rPr>
          <w:rFonts w:cs="Arial"/>
        </w:rPr>
        <w:tab/>
      </w:r>
      <w:r w:rsidRPr="00011F80">
        <w:rPr>
          <w:rFonts w:cs="Arial"/>
        </w:rPr>
        <w:tab/>
      </w:r>
      <w:r w:rsidRPr="00011F80">
        <w:rPr>
          <w:rFonts w:cs="Arial"/>
        </w:rPr>
        <w:tab/>
      </w:r>
      <w:r w:rsidRPr="00011F80">
        <w:rPr>
          <w:rFonts w:cs="Arial"/>
        </w:rPr>
        <w:tab/>
        <w:t>)</w:t>
      </w:r>
    </w:p>
    <w:p w:rsidR="00B6422F" w:rsidRPr="00011F80" w:rsidRDefault="00B6422F">
      <w:pPr>
        <w:rPr>
          <w:rFonts w:cs="Arial"/>
        </w:rPr>
      </w:pPr>
      <w:r w:rsidRPr="00011F80">
        <w:rPr>
          <w:rFonts w:cs="Arial"/>
        </w:rPr>
        <w:tab/>
      </w:r>
      <w:r w:rsidRPr="00011F80">
        <w:rPr>
          <w:rFonts w:cs="Arial"/>
        </w:rPr>
        <w:tab/>
        <w:t>Defendant.</w:t>
      </w:r>
      <w:r w:rsidRPr="00011F80">
        <w:rPr>
          <w:rFonts w:cs="Arial"/>
        </w:rPr>
        <w:tab/>
      </w:r>
      <w:r w:rsidRPr="00011F80">
        <w:rPr>
          <w:rFonts w:cs="Arial"/>
        </w:rPr>
        <w:tab/>
      </w:r>
      <w:r w:rsidRPr="00011F80">
        <w:rPr>
          <w:rFonts w:cs="Arial"/>
        </w:rPr>
        <w:tab/>
        <w:t>)</w:t>
      </w:r>
      <w:r w:rsidR="0081201C" w:rsidRPr="00011F80">
        <w:rPr>
          <w:rFonts w:cs="Arial"/>
        </w:rPr>
        <w:tab/>
        <w:t>JURY TRIAL DEMANDED</w:t>
      </w:r>
    </w:p>
    <w:p w:rsidR="00B6422F" w:rsidRPr="00011F80" w:rsidRDefault="00B6422F">
      <w:pPr>
        <w:rPr>
          <w:rFonts w:cs="Arial"/>
        </w:rPr>
      </w:pPr>
      <w:r w:rsidRPr="00011F80">
        <w:rPr>
          <w:rFonts w:cs="Arial"/>
          <w:u w:val="single"/>
        </w:rPr>
        <w:tab/>
      </w:r>
      <w:r w:rsidRPr="00011F80">
        <w:rPr>
          <w:rFonts w:cs="Arial"/>
          <w:u w:val="single"/>
        </w:rPr>
        <w:tab/>
      </w:r>
      <w:r w:rsidRPr="00011F80">
        <w:rPr>
          <w:rFonts w:cs="Arial"/>
          <w:u w:val="single"/>
        </w:rPr>
        <w:tab/>
      </w:r>
      <w:r w:rsidRPr="00011F80">
        <w:rPr>
          <w:rFonts w:cs="Arial"/>
          <w:u w:val="single"/>
        </w:rPr>
        <w:tab/>
      </w:r>
      <w:r w:rsidRPr="00011F80">
        <w:rPr>
          <w:rFonts w:cs="Arial"/>
          <w:u w:val="single"/>
        </w:rPr>
        <w:tab/>
      </w:r>
      <w:r w:rsidRPr="00011F80">
        <w:rPr>
          <w:rFonts w:cs="Arial"/>
          <w:u w:val="single"/>
        </w:rPr>
        <w:tab/>
      </w:r>
      <w:r w:rsidRPr="00011F80">
        <w:rPr>
          <w:rFonts w:cs="Arial"/>
        </w:rPr>
        <w:t>)</w:t>
      </w:r>
    </w:p>
    <w:p w:rsidR="00B6422F" w:rsidRPr="00011F80" w:rsidRDefault="00B6422F">
      <w:pPr>
        <w:rPr>
          <w:rFonts w:cs="Arial"/>
        </w:rPr>
      </w:pPr>
    </w:p>
    <w:p w:rsidR="00B6422F" w:rsidRPr="00011F80" w:rsidRDefault="00B6422F" w:rsidP="0081201C">
      <w:pPr>
        <w:jc w:val="center"/>
        <w:rPr>
          <w:rFonts w:cs="Arial"/>
          <w:b/>
        </w:rPr>
      </w:pPr>
      <w:r w:rsidRPr="00011F80">
        <w:rPr>
          <w:rFonts w:cs="Arial"/>
          <w:b/>
        </w:rPr>
        <w:t>DEFENDANT ST. CROIX RENAISSANCE GROUP L</w:t>
      </w:r>
      <w:r w:rsidR="00012AA6" w:rsidRPr="00011F80">
        <w:rPr>
          <w:rFonts w:cs="Arial"/>
          <w:b/>
        </w:rPr>
        <w:t>.</w:t>
      </w:r>
      <w:r w:rsidRPr="00011F80">
        <w:rPr>
          <w:rFonts w:cs="Arial"/>
          <w:b/>
        </w:rPr>
        <w:t>L</w:t>
      </w:r>
      <w:r w:rsidR="00012AA6" w:rsidRPr="00011F80">
        <w:rPr>
          <w:rFonts w:cs="Arial"/>
          <w:b/>
        </w:rPr>
        <w:t>.</w:t>
      </w:r>
      <w:r w:rsidRPr="00011F80">
        <w:rPr>
          <w:rFonts w:cs="Arial"/>
          <w:b/>
        </w:rPr>
        <w:t>L</w:t>
      </w:r>
      <w:r w:rsidR="00012AA6" w:rsidRPr="00011F80">
        <w:rPr>
          <w:rFonts w:cs="Arial"/>
          <w:b/>
        </w:rPr>
        <w:t>.</w:t>
      </w:r>
      <w:r w:rsidRPr="00011F80">
        <w:rPr>
          <w:rFonts w:cs="Arial"/>
          <w:b/>
        </w:rPr>
        <w:t>P</w:t>
      </w:r>
      <w:r w:rsidR="00012AA6" w:rsidRPr="00011F80">
        <w:rPr>
          <w:rFonts w:cs="Arial"/>
          <w:b/>
        </w:rPr>
        <w:t>.</w:t>
      </w:r>
      <w:r w:rsidRPr="00011F80">
        <w:rPr>
          <w:rFonts w:cs="Arial"/>
          <w:b/>
        </w:rPr>
        <w:t>'S</w:t>
      </w:r>
    </w:p>
    <w:p w:rsidR="00910365" w:rsidRPr="00011F80" w:rsidRDefault="00F17ADD" w:rsidP="0081201C">
      <w:pPr>
        <w:jc w:val="center"/>
        <w:rPr>
          <w:rFonts w:cs="Arial"/>
          <w:b/>
        </w:rPr>
      </w:pPr>
      <w:r w:rsidRPr="00011F80">
        <w:rPr>
          <w:rFonts w:cs="Arial"/>
          <w:b/>
        </w:rPr>
        <w:t>OPPOSITION</w:t>
      </w:r>
    </w:p>
    <w:p w:rsidR="00F17ADD" w:rsidRPr="00011F80" w:rsidRDefault="004F6949" w:rsidP="00F17ADD">
      <w:pPr>
        <w:jc w:val="center"/>
        <w:rPr>
          <w:rFonts w:cs="Arial"/>
          <w:b/>
        </w:rPr>
      </w:pPr>
      <w:r w:rsidRPr="00011F80">
        <w:rPr>
          <w:rFonts w:cs="Arial"/>
          <w:b/>
        </w:rPr>
        <w:t xml:space="preserve">TO PLAINTIFFS' </w:t>
      </w:r>
      <w:r w:rsidR="00F17ADD" w:rsidRPr="00011F80">
        <w:rPr>
          <w:rFonts w:cs="Arial"/>
          <w:b/>
        </w:rPr>
        <w:t>MOTION FOR REM</w:t>
      </w:r>
      <w:r w:rsidR="004F4788" w:rsidRPr="00011F80">
        <w:rPr>
          <w:rFonts w:cs="Arial"/>
          <w:b/>
        </w:rPr>
        <w:t>AND</w:t>
      </w:r>
    </w:p>
    <w:p w:rsidR="00EF3896" w:rsidRPr="00011F80" w:rsidRDefault="00EF3896" w:rsidP="0081201C">
      <w:pPr>
        <w:jc w:val="center"/>
        <w:rPr>
          <w:rFonts w:cs="Arial"/>
          <w:b/>
        </w:rPr>
      </w:pPr>
    </w:p>
    <w:p w:rsidR="00BF0232" w:rsidRPr="00BF0232" w:rsidRDefault="00B92C41" w:rsidP="003B2A4F">
      <w:pPr>
        <w:spacing w:line="480" w:lineRule="auto"/>
        <w:jc w:val="both"/>
        <w:rPr>
          <w:rFonts w:cs="Arial"/>
          <w:b/>
        </w:rPr>
      </w:pPr>
      <w:r>
        <w:rPr>
          <w:rFonts w:cs="Arial"/>
          <w:b/>
        </w:rPr>
        <w:t xml:space="preserve">I. </w:t>
      </w:r>
      <w:r w:rsidR="00BF0232" w:rsidRPr="00BF0232">
        <w:rPr>
          <w:rFonts w:cs="Arial"/>
          <w:b/>
        </w:rPr>
        <w:t>Introduction</w:t>
      </w:r>
    </w:p>
    <w:p w:rsidR="001242B1" w:rsidRPr="00011F80" w:rsidRDefault="004C53FE" w:rsidP="003B2A4F">
      <w:pPr>
        <w:spacing w:line="480" w:lineRule="auto"/>
        <w:jc w:val="both"/>
        <w:rPr>
          <w:rFonts w:cs="Arial"/>
        </w:rPr>
      </w:pPr>
      <w:r w:rsidRPr="00011F80">
        <w:rPr>
          <w:rFonts w:cs="Arial"/>
        </w:rPr>
        <w:tab/>
      </w:r>
      <w:r w:rsidR="00B70FC6">
        <w:rPr>
          <w:rFonts w:cs="Arial"/>
        </w:rPr>
        <w:t xml:space="preserve">This case arises out of a complaint filed by over 500 Plaintiffs in the Superior Court of the Virgin Islands, alleging </w:t>
      </w:r>
      <w:r w:rsidR="00AB1E04">
        <w:rPr>
          <w:rFonts w:cs="Arial"/>
        </w:rPr>
        <w:t xml:space="preserve">both </w:t>
      </w:r>
      <w:r w:rsidR="00B70FC6">
        <w:rPr>
          <w:rFonts w:cs="Arial"/>
        </w:rPr>
        <w:t>a multitude of exposures over 10 years to a multitude of contaminants</w:t>
      </w:r>
      <w:r w:rsidR="00AB1E04">
        <w:rPr>
          <w:rFonts w:cs="Arial"/>
        </w:rPr>
        <w:t xml:space="preserve"> (</w:t>
      </w:r>
      <w:r w:rsidR="00B70FC6">
        <w:rPr>
          <w:rFonts w:cs="Arial"/>
        </w:rPr>
        <w:t>allegedly emanating from SCRG’s site on St. Croix</w:t>
      </w:r>
      <w:r w:rsidR="00AB1E04">
        <w:rPr>
          <w:rFonts w:cs="Arial"/>
        </w:rPr>
        <w:t xml:space="preserve">) </w:t>
      </w:r>
      <w:r w:rsidR="00D410CF">
        <w:rPr>
          <w:rFonts w:cs="Arial"/>
        </w:rPr>
        <w:t>and</w:t>
      </w:r>
      <w:r w:rsidR="00AB1E04">
        <w:rPr>
          <w:rFonts w:cs="Arial"/>
        </w:rPr>
        <w:t xml:space="preserve"> a range of failures to warn and otherwise act</w:t>
      </w:r>
      <w:r w:rsidR="00B70FC6">
        <w:rPr>
          <w:rFonts w:cs="Arial"/>
        </w:rPr>
        <w:t xml:space="preserve">. </w:t>
      </w:r>
      <w:r w:rsidR="00AB1E04">
        <w:rPr>
          <w:rFonts w:cs="Arial"/>
        </w:rPr>
        <w:t xml:space="preserve"> </w:t>
      </w:r>
      <w:r w:rsidR="00B70FC6">
        <w:rPr>
          <w:rFonts w:cs="Arial"/>
        </w:rPr>
        <w:t>SCRG filed a removal notice under CAFA.</w:t>
      </w:r>
      <w:r w:rsidR="00341F97">
        <w:rPr>
          <w:rStyle w:val="FootnoteReference"/>
        </w:rPr>
        <w:footnoteReference w:id="1"/>
      </w:r>
      <w:r w:rsidR="00194473">
        <w:rPr>
          <w:rFonts w:cs="Arial"/>
        </w:rPr>
        <w:t xml:space="preserve"> </w:t>
      </w:r>
      <w:r w:rsidR="00B70FC6">
        <w:rPr>
          <w:rFonts w:cs="Arial"/>
        </w:rPr>
        <w:t xml:space="preserve"> The Plaintiffs have now moved to remand this case back to the Superior Court. </w:t>
      </w:r>
      <w:r w:rsidR="00736322" w:rsidRPr="00011F80">
        <w:rPr>
          <w:rFonts w:cs="Arial"/>
        </w:rPr>
        <w:t>In their Motion for Remand</w:t>
      </w:r>
      <w:r w:rsidR="00C04B99">
        <w:rPr>
          <w:rFonts w:cs="Arial"/>
        </w:rPr>
        <w:t xml:space="preserve"> [DE 36]</w:t>
      </w:r>
      <w:r w:rsidR="00D72253">
        <w:rPr>
          <w:rFonts w:cs="Arial"/>
        </w:rPr>
        <w:t>,</w:t>
      </w:r>
      <w:r w:rsidR="00736322" w:rsidRPr="00011F80">
        <w:rPr>
          <w:rFonts w:cs="Arial"/>
        </w:rPr>
        <w:t xml:space="preserve"> </w:t>
      </w:r>
      <w:r w:rsidR="004F4788" w:rsidRPr="00011F80">
        <w:rPr>
          <w:rFonts w:cs="Arial"/>
        </w:rPr>
        <w:t xml:space="preserve">Plaintiffs state </w:t>
      </w:r>
      <w:r w:rsidR="00C04B99">
        <w:rPr>
          <w:rFonts w:cs="Arial"/>
        </w:rPr>
        <w:t>on page 6</w:t>
      </w:r>
      <w:r w:rsidR="004F4788" w:rsidRPr="00011F80">
        <w:rPr>
          <w:rFonts w:cs="Arial"/>
        </w:rPr>
        <w:t>:</w:t>
      </w:r>
    </w:p>
    <w:p w:rsidR="004F4788" w:rsidRPr="00011F80" w:rsidRDefault="004F4788" w:rsidP="003B2A4F">
      <w:pPr>
        <w:autoSpaceDE w:val="0"/>
        <w:autoSpaceDN w:val="0"/>
        <w:adjustRightInd w:val="0"/>
        <w:ind w:left="720" w:right="720"/>
        <w:jc w:val="both"/>
        <w:rPr>
          <w:rFonts w:cs="Arial"/>
        </w:rPr>
      </w:pPr>
      <w:r w:rsidRPr="00011F80">
        <w:rPr>
          <w:rFonts w:cs="Arial"/>
        </w:rPr>
        <w:t>Establishing</w:t>
      </w:r>
      <w:r w:rsidR="00681951" w:rsidRPr="00011F80">
        <w:rPr>
          <w:rFonts w:cs="Arial"/>
        </w:rPr>
        <w:t xml:space="preserve"> </w:t>
      </w:r>
      <w:r w:rsidRPr="00011F80">
        <w:rPr>
          <w:rFonts w:cs="Arial"/>
        </w:rPr>
        <w:t xml:space="preserve">CAFA jurisdiction over an alleged “mass action” is a two-part process. </w:t>
      </w:r>
      <w:r w:rsidRPr="00011F80">
        <w:rPr>
          <w:rFonts w:cs="Arial"/>
          <w:i/>
          <w:iCs/>
        </w:rPr>
        <w:t xml:space="preserve">See </w:t>
      </w:r>
      <w:r w:rsidRPr="00011F80">
        <w:rPr>
          <w:rFonts w:cs="Arial"/>
        </w:rPr>
        <w:t>28 U.S.C. §</w:t>
      </w:r>
      <w:r w:rsidR="00681951" w:rsidRPr="00011F80">
        <w:rPr>
          <w:rFonts w:cs="Arial"/>
        </w:rPr>
        <w:t xml:space="preserve"> </w:t>
      </w:r>
      <w:r w:rsidR="00B92C41">
        <w:rPr>
          <w:rFonts w:cs="Arial"/>
        </w:rPr>
        <w:t>1332</w:t>
      </w:r>
      <w:r w:rsidRPr="00011F80">
        <w:rPr>
          <w:rFonts w:cs="Arial"/>
        </w:rPr>
        <w:t>(d)(11). First, the case must meet the CAFA definition of a “mass action” under</w:t>
      </w:r>
      <w:r w:rsidR="00681951" w:rsidRPr="00011F80">
        <w:rPr>
          <w:rFonts w:cs="Arial"/>
        </w:rPr>
        <w:t xml:space="preserve"> </w:t>
      </w:r>
      <w:r w:rsidR="00B92C41">
        <w:rPr>
          <w:rFonts w:cs="Arial"/>
        </w:rPr>
        <w:t>Section 1332</w:t>
      </w:r>
      <w:r w:rsidRPr="00011F80">
        <w:rPr>
          <w:rFonts w:cs="Arial"/>
        </w:rPr>
        <w:t>(d)(11)(B).</w:t>
      </w:r>
      <w:r w:rsidR="00D71941">
        <w:rPr>
          <w:rFonts w:cs="Arial"/>
        </w:rPr>
        <w:t xml:space="preserve"> </w:t>
      </w:r>
      <w:r w:rsidR="00681951" w:rsidRPr="00011F80">
        <w:rPr>
          <w:rFonts w:cs="Arial"/>
        </w:rPr>
        <w:t xml:space="preserve"> </w:t>
      </w:r>
      <w:r w:rsidRPr="00011F80">
        <w:rPr>
          <w:rFonts w:cs="Arial"/>
        </w:rPr>
        <w:t>Second, a case satisfying the definition of “mass action” must then “meet the</w:t>
      </w:r>
      <w:r w:rsidR="00681951" w:rsidRPr="00011F80">
        <w:rPr>
          <w:rFonts w:cs="Arial"/>
        </w:rPr>
        <w:t xml:space="preserve"> </w:t>
      </w:r>
      <w:r w:rsidRPr="00011F80">
        <w:rPr>
          <w:rFonts w:cs="Arial"/>
        </w:rPr>
        <w:t>pro</w:t>
      </w:r>
      <w:r w:rsidR="00B92C41">
        <w:rPr>
          <w:rFonts w:cs="Arial"/>
        </w:rPr>
        <w:t>visions ...” of paragraphs 1332</w:t>
      </w:r>
      <w:r w:rsidRPr="00011F80">
        <w:rPr>
          <w:rFonts w:cs="Arial"/>
        </w:rPr>
        <w:t>(d</w:t>
      </w:r>
      <w:proofErr w:type="gramStart"/>
      <w:r w:rsidRPr="00011F80">
        <w:rPr>
          <w:rFonts w:cs="Arial"/>
        </w:rPr>
        <w:t>)(</w:t>
      </w:r>
      <w:proofErr w:type="gramEnd"/>
      <w:r w:rsidRPr="00011F80">
        <w:rPr>
          <w:rFonts w:cs="Arial"/>
        </w:rPr>
        <w:t>2) through (10) in order for CAFA removal jurisdiction</w:t>
      </w:r>
      <w:r w:rsidR="00681951" w:rsidRPr="00011F80">
        <w:rPr>
          <w:rFonts w:cs="Arial"/>
        </w:rPr>
        <w:t xml:space="preserve"> </w:t>
      </w:r>
      <w:r w:rsidRPr="00011F80">
        <w:rPr>
          <w:rFonts w:cs="Arial"/>
        </w:rPr>
        <w:t>to attach.</w:t>
      </w:r>
    </w:p>
    <w:p w:rsidR="00681951" w:rsidRPr="00011F80" w:rsidRDefault="00681951" w:rsidP="003B2A4F">
      <w:pPr>
        <w:autoSpaceDE w:val="0"/>
        <w:autoSpaceDN w:val="0"/>
        <w:adjustRightInd w:val="0"/>
        <w:ind w:left="720" w:right="720"/>
        <w:jc w:val="both"/>
        <w:rPr>
          <w:rFonts w:cs="Arial"/>
        </w:rPr>
      </w:pPr>
    </w:p>
    <w:p w:rsidR="00B70FC6" w:rsidRDefault="00B70FC6" w:rsidP="003B2A4F">
      <w:pPr>
        <w:spacing w:line="480" w:lineRule="auto"/>
        <w:jc w:val="both"/>
        <w:rPr>
          <w:rFonts w:cs="Arial"/>
        </w:rPr>
      </w:pPr>
      <w:r>
        <w:rPr>
          <w:rFonts w:cs="Arial"/>
        </w:rPr>
        <w:t>The Plaintiffs argue that (1) th</w:t>
      </w:r>
      <w:r w:rsidR="00D410CF">
        <w:rPr>
          <w:rFonts w:cs="Arial"/>
        </w:rPr>
        <w:t>e facts in this case</w:t>
      </w:r>
      <w:r>
        <w:rPr>
          <w:rFonts w:cs="Arial"/>
        </w:rPr>
        <w:t xml:space="preserve"> </w:t>
      </w:r>
      <w:r w:rsidR="00AB1E04">
        <w:rPr>
          <w:rFonts w:cs="Arial"/>
        </w:rPr>
        <w:t xml:space="preserve">do not </w:t>
      </w:r>
      <w:r w:rsidR="00D410CF">
        <w:rPr>
          <w:rFonts w:cs="Arial"/>
        </w:rPr>
        <w:t xml:space="preserve">satisfy </w:t>
      </w:r>
      <w:r w:rsidR="00AB1E04">
        <w:rPr>
          <w:rFonts w:cs="Arial"/>
        </w:rPr>
        <w:t xml:space="preserve">the prima facie definition of </w:t>
      </w:r>
      <w:r>
        <w:rPr>
          <w:rFonts w:cs="Arial"/>
        </w:rPr>
        <w:t xml:space="preserve">a </w:t>
      </w:r>
      <w:r w:rsidR="00B766C4">
        <w:rPr>
          <w:rFonts w:cs="Arial"/>
        </w:rPr>
        <w:t>“</w:t>
      </w:r>
      <w:r>
        <w:rPr>
          <w:rFonts w:cs="Arial"/>
        </w:rPr>
        <w:t>mass action</w:t>
      </w:r>
      <w:r w:rsidR="00B766C4">
        <w:rPr>
          <w:rFonts w:cs="Arial"/>
        </w:rPr>
        <w:t>”</w:t>
      </w:r>
      <w:r>
        <w:rPr>
          <w:rFonts w:cs="Arial"/>
        </w:rPr>
        <w:t xml:space="preserve"> and (2) that even if </w:t>
      </w:r>
      <w:r w:rsidR="0009282D">
        <w:rPr>
          <w:rFonts w:cs="Arial"/>
        </w:rPr>
        <w:t>they d</w:t>
      </w:r>
      <w:r w:rsidR="00F6572E">
        <w:rPr>
          <w:rFonts w:cs="Arial"/>
        </w:rPr>
        <w:t>o</w:t>
      </w:r>
      <w:r>
        <w:rPr>
          <w:rFonts w:cs="Arial"/>
        </w:rPr>
        <w:t xml:space="preserve">, two of the provisions of §1332 (d)(2) through (10) </w:t>
      </w:r>
      <w:r w:rsidR="00B766C4">
        <w:rPr>
          <w:rFonts w:cs="Arial"/>
        </w:rPr>
        <w:t>warrant remand in this case</w:t>
      </w:r>
      <w:r>
        <w:rPr>
          <w:rFonts w:cs="Arial"/>
        </w:rPr>
        <w:t xml:space="preserve">. </w:t>
      </w:r>
    </w:p>
    <w:p w:rsidR="00F17ADD" w:rsidRDefault="00B766C4" w:rsidP="004C205E">
      <w:pPr>
        <w:spacing w:line="480" w:lineRule="auto"/>
        <w:ind w:firstLine="720"/>
        <w:jc w:val="both"/>
        <w:rPr>
          <w:rFonts w:cs="Arial"/>
          <w:i/>
        </w:rPr>
      </w:pPr>
      <w:r>
        <w:rPr>
          <w:rFonts w:cs="Arial"/>
        </w:rPr>
        <w:lastRenderedPageBreak/>
        <w:t>Notwithstanding the Plaintiffs’ argumen</w:t>
      </w:r>
      <w:r w:rsidR="00B70FC6">
        <w:rPr>
          <w:rFonts w:cs="Arial"/>
        </w:rPr>
        <w:t>t</w:t>
      </w:r>
      <w:r>
        <w:rPr>
          <w:rFonts w:cs="Arial"/>
        </w:rPr>
        <w:t xml:space="preserve">s, </w:t>
      </w:r>
      <w:r w:rsidR="00B70FC6">
        <w:rPr>
          <w:rFonts w:cs="Arial"/>
        </w:rPr>
        <w:t xml:space="preserve">the </w:t>
      </w:r>
      <w:r w:rsidR="00736322" w:rsidRPr="00C04B99">
        <w:rPr>
          <w:rFonts w:cs="Arial"/>
        </w:rPr>
        <w:t>Defendant</w:t>
      </w:r>
      <w:r w:rsidR="00736322" w:rsidRPr="00011F80">
        <w:rPr>
          <w:rFonts w:cs="Arial"/>
        </w:rPr>
        <w:t xml:space="preserve"> </w:t>
      </w:r>
      <w:r>
        <w:rPr>
          <w:rFonts w:cs="Arial"/>
        </w:rPr>
        <w:t xml:space="preserve">has </w:t>
      </w:r>
      <w:r w:rsidR="00CF5858">
        <w:rPr>
          <w:rFonts w:cs="Arial"/>
        </w:rPr>
        <w:t xml:space="preserve">correctly </w:t>
      </w:r>
      <w:r w:rsidR="00B70FC6">
        <w:rPr>
          <w:rFonts w:cs="Arial"/>
        </w:rPr>
        <w:t>pled</w:t>
      </w:r>
      <w:r w:rsidR="00736322" w:rsidRPr="00011F80">
        <w:rPr>
          <w:rFonts w:cs="Arial"/>
        </w:rPr>
        <w:t xml:space="preserve"> the necessary </w:t>
      </w:r>
      <w:r w:rsidR="00343DEA" w:rsidRPr="00011F80">
        <w:rPr>
          <w:rFonts w:cs="Arial"/>
        </w:rPr>
        <w:t xml:space="preserve">CAFA </w:t>
      </w:r>
      <w:r w:rsidR="00736322" w:rsidRPr="00011F80">
        <w:rPr>
          <w:rFonts w:cs="Arial"/>
        </w:rPr>
        <w:t>el</w:t>
      </w:r>
      <w:r w:rsidR="00CF5858">
        <w:rPr>
          <w:rFonts w:cs="Arial"/>
        </w:rPr>
        <w:t>ements in its Notice of Removal.</w:t>
      </w:r>
      <w:r w:rsidR="00B70FC6">
        <w:rPr>
          <w:rFonts w:cs="Arial"/>
        </w:rPr>
        <w:t xml:space="preserve"> [DE 1</w:t>
      </w:r>
      <w:r w:rsidR="00D410CF">
        <w:rPr>
          <w:rFonts w:cs="Arial"/>
        </w:rPr>
        <w:t xml:space="preserve">, and also attached as </w:t>
      </w:r>
      <w:r w:rsidR="00D410CF" w:rsidRPr="00BD589B">
        <w:rPr>
          <w:rFonts w:cs="Arial"/>
          <w:b/>
        </w:rPr>
        <w:t>Exhibit A</w:t>
      </w:r>
      <w:r w:rsidR="00D410CF">
        <w:rPr>
          <w:rFonts w:cs="Arial"/>
        </w:rPr>
        <w:t>.</w:t>
      </w:r>
      <w:r w:rsidR="00B70FC6">
        <w:rPr>
          <w:rFonts w:cs="Arial"/>
        </w:rPr>
        <w:t>]</w:t>
      </w:r>
      <w:r w:rsidR="00CF5858">
        <w:rPr>
          <w:rFonts w:cs="Arial"/>
        </w:rPr>
        <w:t xml:space="preserve"> </w:t>
      </w:r>
      <w:r w:rsidR="00D410CF">
        <w:rPr>
          <w:rFonts w:cs="Arial"/>
        </w:rPr>
        <w:t xml:space="preserve"> </w:t>
      </w:r>
      <w:r w:rsidR="00B70FC6">
        <w:rPr>
          <w:rFonts w:cs="Arial"/>
        </w:rPr>
        <w:t xml:space="preserve">In this </w:t>
      </w:r>
      <w:r w:rsidR="00343DEA" w:rsidRPr="00011F80">
        <w:rPr>
          <w:rFonts w:cs="Arial"/>
        </w:rPr>
        <w:t xml:space="preserve">opposition </w:t>
      </w:r>
      <w:r w:rsidR="00B70FC6">
        <w:rPr>
          <w:rFonts w:cs="Arial"/>
        </w:rPr>
        <w:t xml:space="preserve">memorandum, SCRG </w:t>
      </w:r>
      <w:r w:rsidR="000D2840" w:rsidRPr="00011F80">
        <w:rPr>
          <w:rFonts w:cs="Arial"/>
        </w:rPr>
        <w:t>will examine each of th</w:t>
      </w:r>
      <w:r w:rsidR="00580953" w:rsidRPr="00011F80">
        <w:rPr>
          <w:rFonts w:cs="Arial"/>
        </w:rPr>
        <w:t>e</w:t>
      </w:r>
      <w:r w:rsidR="000D2840" w:rsidRPr="00011F80">
        <w:rPr>
          <w:rFonts w:cs="Arial"/>
        </w:rPr>
        <w:t xml:space="preserve"> </w:t>
      </w:r>
      <w:r w:rsidR="00F6572E">
        <w:rPr>
          <w:rFonts w:cs="Arial"/>
        </w:rPr>
        <w:t xml:space="preserve">CAFA </w:t>
      </w:r>
      <w:r w:rsidR="008F24B5">
        <w:rPr>
          <w:rFonts w:cs="Arial"/>
        </w:rPr>
        <w:t>"</w:t>
      </w:r>
      <w:r w:rsidR="00580953" w:rsidRPr="00011F80">
        <w:rPr>
          <w:rFonts w:cs="Arial"/>
        </w:rPr>
        <w:t>elements</w:t>
      </w:r>
      <w:r w:rsidR="008F24B5">
        <w:rPr>
          <w:rFonts w:cs="Arial"/>
        </w:rPr>
        <w:t>"</w:t>
      </w:r>
      <w:r w:rsidR="008F24B5">
        <w:rPr>
          <w:rStyle w:val="FootnoteReference"/>
        </w:rPr>
        <w:footnoteReference w:id="2"/>
      </w:r>
      <w:r w:rsidR="00580953" w:rsidRPr="00011F80">
        <w:rPr>
          <w:rFonts w:cs="Arial"/>
        </w:rPr>
        <w:t xml:space="preserve"> </w:t>
      </w:r>
      <w:r w:rsidR="00B70FC6">
        <w:rPr>
          <w:rFonts w:cs="Arial"/>
        </w:rPr>
        <w:t xml:space="preserve">the </w:t>
      </w:r>
      <w:r w:rsidR="00580953" w:rsidRPr="00011F80">
        <w:rPr>
          <w:rFonts w:cs="Arial"/>
        </w:rPr>
        <w:t>Plaintiffs allege are not met --</w:t>
      </w:r>
      <w:r w:rsidR="000D2840" w:rsidRPr="00011F80">
        <w:rPr>
          <w:rFonts w:cs="Arial"/>
        </w:rPr>
        <w:t xml:space="preserve"> in the order presented</w:t>
      </w:r>
      <w:r w:rsidR="00580953" w:rsidRPr="00011F80">
        <w:rPr>
          <w:rFonts w:cs="Arial"/>
        </w:rPr>
        <w:t xml:space="preserve"> in </w:t>
      </w:r>
      <w:r w:rsidR="00081F2B">
        <w:rPr>
          <w:rFonts w:cs="Arial"/>
        </w:rPr>
        <w:t>Plaintiffs'</w:t>
      </w:r>
      <w:r w:rsidR="00580953" w:rsidRPr="00011F80">
        <w:rPr>
          <w:rFonts w:cs="Arial"/>
        </w:rPr>
        <w:t xml:space="preserve"> </w:t>
      </w:r>
      <w:r w:rsidR="00580953" w:rsidRPr="00011F80">
        <w:rPr>
          <w:rFonts w:cs="Arial"/>
          <w:i/>
        </w:rPr>
        <w:t>Motion</w:t>
      </w:r>
      <w:r w:rsidR="00BF0232">
        <w:rPr>
          <w:rFonts w:cs="Arial"/>
          <w:i/>
        </w:rPr>
        <w:t xml:space="preserve"> for Remand.</w:t>
      </w:r>
    </w:p>
    <w:p w:rsidR="00F6572E" w:rsidRPr="00C04B99" w:rsidRDefault="00C04B99" w:rsidP="003B2A4F">
      <w:pPr>
        <w:spacing w:line="480" w:lineRule="auto"/>
        <w:jc w:val="both"/>
        <w:rPr>
          <w:rFonts w:cs="Arial"/>
        </w:rPr>
      </w:pPr>
      <w:r>
        <w:rPr>
          <w:rFonts w:cs="Arial"/>
        </w:rPr>
        <w:tab/>
        <w:t xml:space="preserve">For the reasons set forth herein, it is respectfully submitted that this case was properly removed under </w:t>
      </w:r>
      <w:proofErr w:type="gramStart"/>
      <w:r>
        <w:rPr>
          <w:rFonts w:cs="Arial"/>
        </w:rPr>
        <w:t>CAFA,</w:t>
      </w:r>
      <w:proofErr w:type="gramEnd"/>
      <w:r>
        <w:rPr>
          <w:rFonts w:cs="Arial"/>
        </w:rPr>
        <w:t xml:space="preserve"> so that the relief sought</w:t>
      </w:r>
      <w:r w:rsidR="00081F2B">
        <w:rPr>
          <w:rFonts w:cs="Arial"/>
        </w:rPr>
        <w:t xml:space="preserve"> -- </w:t>
      </w:r>
      <w:r>
        <w:rPr>
          <w:rFonts w:cs="Arial"/>
        </w:rPr>
        <w:t>remand to the Superior Court</w:t>
      </w:r>
      <w:r w:rsidR="00081F2B">
        <w:rPr>
          <w:rFonts w:cs="Arial"/>
        </w:rPr>
        <w:t xml:space="preserve"> </w:t>
      </w:r>
      <w:r>
        <w:rPr>
          <w:rFonts w:cs="Arial"/>
        </w:rPr>
        <w:t>-- must be denied.</w:t>
      </w:r>
    </w:p>
    <w:p w:rsidR="00BF0232" w:rsidRPr="00BF0232" w:rsidRDefault="00BF0232" w:rsidP="00BF2DB2">
      <w:pPr>
        <w:spacing w:line="480" w:lineRule="auto"/>
        <w:jc w:val="both"/>
        <w:rPr>
          <w:rFonts w:cs="Arial"/>
          <w:b/>
        </w:rPr>
      </w:pPr>
      <w:r>
        <w:rPr>
          <w:rFonts w:cs="Arial"/>
          <w:b/>
        </w:rPr>
        <w:t xml:space="preserve">II. </w:t>
      </w:r>
      <w:r w:rsidR="004024E1">
        <w:rPr>
          <w:rFonts w:cs="Arial"/>
          <w:b/>
        </w:rPr>
        <w:t>Procedural Posture</w:t>
      </w:r>
    </w:p>
    <w:p w:rsidR="00FA4937" w:rsidRDefault="00BF0232" w:rsidP="00C44939">
      <w:pPr>
        <w:spacing w:line="480" w:lineRule="auto"/>
        <w:jc w:val="both"/>
        <w:rPr>
          <w:rFonts w:cs="Arial"/>
        </w:rPr>
      </w:pPr>
      <w:r w:rsidRPr="00BF0232">
        <w:rPr>
          <w:rFonts w:cs="Arial"/>
        </w:rPr>
        <w:tab/>
        <w:t xml:space="preserve">It is useful to first understand what </w:t>
      </w:r>
      <w:r>
        <w:rPr>
          <w:rFonts w:cs="Arial"/>
        </w:rPr>
        <w:t xml:space="preserve">motions are before the Court -- and why. </w:t>
      </w:r>
      <w:r w:rsidR="00CD2EC2">
        <w:rPr>
          <w:rFonts w:cs="Arial"/>
        </w:rPr>
        <w:t xml:space="preserve"> </w:t>
      </w:r>
      <w:r w:rsidR="00A35500">
        <w:rPr>
          <w:rFonts w:cs="Arial"/>
        </w:rPr>
        <w:t xml:space="preserve">On August 2, 2012, </w:t>
      </w:r>
      <w:r>
        <w:rPr>
          <w:rFonts w:cs="Arial"/>
        </w:rPr>
        <w:t>Plaintiffs filed a</w:t>
      </w:r>
      <w:r w:rsidR="00A35500">
        <w:rPr>
          <w:rFonts w:cs="Arial"/>
        </w:rPr>
        <w:t xml:space="preserve"> First Amended C</w:t>
      </w:r>
      <w:r>
        <w:rPr>
          <w:rFonts w:cs="Arial"/>
        </w:rPr>
        <w:t xml:space="preserve">omplaint </w:t>
      </w:r>
      <w:r w:rsidR="00A35500">
        <w:rPr>
          <w:rFonts w:cs="Arial"/>
        </w:rPr>
        <w:t>[</w:t>
      </w:r>
      <w:r w:rsidR="0066676D">
        <w:rPr>
          <w:rFonts w:cs="Arial"/>
        </w:rPr>
        <w:t>DE</w:t>
      </w:r>
      <w:r w:rsidR="00A35500">
        <w:rPr>
          <w:rFonts w:cs="Arial"/>
        </w:rPr>
        <w:t xml:space="preserve"> 15] </w:t>
      </w:r>
      <w:r>
        <w:rPr>
          <w:rFonts w:cs="Arial"/>
        </w:rPr>
        <w:t xml:space="preserve">based on what they </w:t>
      </w:r>
      <w:r w:rsidR="00C44939">
        <w:rPr>
          <w:rFonts w:cs="Arial"/>
        </w:rPr>
        <w:t>label</w:t>
      </w:r>
      <w:r>
        <w:rPr>
          <w:rFonts w:cs="Arial"/>
        </w:rPr>
        <w:t xml:space="preserve"> a "mass tort."</w:t>
      </w:r>
      <w:r w:rsidR="004024E1">
        <w:rPr>
          <w:rStyle w:val="FootnoteReference"/>
        </w:rPr>
        <w:footnoteReference w:id="3"/>
      </w:r>
      <w:r>
        <w:rPr>
          <w:rFonts w:cs="Arial"/>
        </w:rPr>
        <w:t xml:space="preserve">  </w:t>
      </w:r>
      <w:r w:rsidR="00C44939">
        <w:rPr>
          <w:rFonts w:cs="Arial"/>
        </w:rPr>
        <w:t xml:space="preserve">However, </w:t>
      </w:r>
      <w:r w:rsidR="0024788E">
        <w:rPr>
          <w:rFonts w:cs="Arial"/>
        </w:rPr>
        <w:t>in their pending motion for remand</w:t>
      </w:r>
      <w:r w:rsidR="004024E1">
        <w:rPr>
          <w:rFonts w:cs="Arial"/>
        </w:rPr>
        <w:t xml:space="preserve"> filed October </w:t>
      </w:r>
      <w:r w:rsidR="00F120BE">
        <w:rPr>
          <w:rFonts w:cs="Arial"/>
        </w:rPr>
        <w:t>24</w:t>
      </w:r>
      <w:r w:rsidR="004024E1">
        <w:rPr>
          <w:rFonts w:cs="Arial"/>
        </w:rPr>
        <w:t>, 2012</w:t>
      </w:r>
      <w:r w:rsidR="0024788E">
        <w:rPr>
          <w:rFonts w:cs="Arial"/>
        </w:rPr>
        <w:t xml:space="preserve"> [</w:t>
      </w:r>
      <w:r w:rsidR="0066676D">
        <w:rPr>
          <w:rFonts w:cs="Arial"/>
        </w:rPr>
        <w:t>DE</w:t>
      </w:r>
      <w:r w:rsidR="0024788E">
        <w:rPr>
          <w:rFonts w:cs="Arial"/>
        </w:rPr>
        <w:t xml:space="preserve"> 36] </w:t>
      </w:r>
      <w:r w:rsidR="00BF2DB2">
        <w:rPr>
          <w:rFonts w:cs="Arial"/>
        </w:rPr>
        <w:t xml:space="preserve">they argue that </w:t>
      </w:r>
      <w:r w:rsidR="00287FEB">
        <w:rPr>
          <w:rFonts w:cs="Arial"/>
        </w:rPr>
        <w:t xml:space="preserve">while it </w:t>
      </w:r>
      <w:r w:rsidR="00287FEB" w:rsidRPr="00B92C41">
        <w:rPr>
          <w:rFonts w:cs="Arial"/>
          <w:i/>
          <w:u w:val="single"/>
        </w:rPr>
        <w:t>is</w:t>
      </w:r>
      <w:r w:rsidR="00287FEB">
        <w:rPr>
          <w:rFonts w:cs="Arial"/>
        </w:rPr>
        <w:t xml:space="preserve"> a mass tort, </w:t>
      </w:r>
      <w:r w:rsidR="00BF2DB2">
        <w:rPr>
          <w:rFonts w:cs="Arial"/>
        </w:rPr>
        <w:t xml:space="preserve">this is </w:t>
      </w:r>
      <w:r w:rsidR="00BF2DB2" w:rsidRPr="00B92C41">
        <w:rPr>
          <w:rFonts w:cs="Arial"/>
          <w:i/>
          <w:u w:val="single"/>
        </w:rPr>
        <w:t>not</w:t>
      </w:r>
      <w:r w:rsidR="00BF2DB2">
        <w:rPr>
          <w:rFonts w:cs="Arial"/>
        </w:rPr>
        <w:t xml:space="preserve"> a "mass action" for the purposes </w:t>
      </w:r>
      <w:r w:rsidR="00C44939">
        <w:rPr>
          <w:rFonts w:cs="Arial"/>
        </w:rPr>
        <w:t xml:space="preserve">of CAFA, and </w:t>
      </w:r>
      <w:r w:rsidR="0024788E">
        <w:rPr>
          <w:rFonts w:cs="Arial"/>
        </w:rPr>
        <w:t xml:space="preserve">thus </w:t>
      </w:r>
      <w:r w:rsidR="00C44939">
        <w:rPr>
          <w:rFonts w:cs="Arial"/>
        </w:rPr>
        <w:t>seek remand.</w:t>
      </w:r>
      <w:r w:rsidR="000C16CB">
        <w:rPr>
          <w:rFonts w:cs="Arial"/>
        </w:rPr>
        <w:t xml:space="preserve">  For better or worse, Plaintiffs are the masters of their </w:t>
      </w:r>
      <w:r w:rsidR="00287FEB">
        <w:rPr>
          <w:rFonts w:cs="Arial"/>
        </w:rPr>
        <w:t>own complaint</w:t>
      </w:r>
      <w:r w:rsidR="000C16CB">
        <w:rPr>
          <w:rFonts w:cs="Arial"/>
        </w:rPr>
        <w:t xml:space="preserve">, so Defendant is simply trying to plead in response to somewhat problematic </w:t>
      </w:r>
      <w:r w:rsidR="00287FEB">
        <w:rPr>
          <w:rFonts w:cs="Arial"/>
        </w:rPr>
        <w:t>averments</w:t>
      </w:r>
      <w:r w:rsidR="000C16CB">
        <w:rPr>
          <w:rFonts w:cs="Arial"/>
        </w:rPr>
        <w:t>.</w:t>
      </w:r>
      <w:r w:rsidR="00287FEB">
        <w:rPr>
          <w:rFonts w:cs="Arial"/>
        </w:rPr>
        <w:t xml:space="preserve"> </w:t>
      </w:r>
      <w:r w:rsidR="00BF391B">
        <w:rPr>
          <w:rFonts w:cs="Arial"/>
        </w:rPr>
        <w:t xml:space="preserve"> </w:t>
      </w:r>
      <w:r w:rsidR="00287FEB" w:rsidRPr="00EC0313">
        <w:rPr>
          <w:rFonts w:cs="Arial"/>
          <w:bCs/>
          <w:i/>
        </w:rPr>
        <w:t>Rivet v. Regions Bank of Louisiana</w:t>
      </w:r>
      <w:r w:rsidR="00287FEB" w:rsidRPr="00EC0313">
        <w:rPr>
          <w:rFonts w:cs="Arial"/>
          <w:bCs/>
        </w:rPr>
        <w:t>, 118 S.Ct. 921, 925 (1998)</w:t>
      </w:r>
      <w:r w:rsidR="00287FEB">
        <w:rPr>
          <w:rFonts w:cs="Arial"/>
          <w:bCs/>
        </w:rPr>
        <w:t>;</w:t>
      </w:r>
      <w:r w:rsidR="00287FEB" w:rsidRPr="00EC0313">
        <w:rPr>
          <w:rFonts w:cs="Arial"/>
          <w:bCs/>
        </w:rPr>
        <w:t xml:space="preserve"> </w:t>
      </w:r>
      <w:r w:rsidR="00287FEB" w:rsidRPr="00EC0313">
        <w:rPr>
          <w:rFonts w:cs="Arial"/>
          <w:bCs/>
          <w:i/>
        </w:rPr>
        <w:t>Joyce v. RJR Nabisco Holdings Corp.,</w:t>
      </w:r>
      <w:r w:rsidR="00287FEB" w:rsidRPr="00EC0313">
        <w:rPr>
          <w:rFonts w:cs="Arial"/>
          <w:bCs/>
        </w:rPr>
        <w:t xml:space="preserve"> 126 F.3d 166, 171 (3d Cir. 1997)</w:t>
      </w:r>
      <w:r w:rsidR="00BF391B">
        <w:rPr>
          <w:rFonts w:cs="Arial"/>
          <w:bCs/>
        </w:rPr>
        <w:t>.</w:t>
      </w:r>
    </w:p>
    <w:p w:rsidR="004354F4" w:rsidRPr="00FA4937" w:rsidRDefault="00FA4937" w:rsidP="00BD589B">
      <w:pPr>
        <w:tabs>
          <w:tab w:val="left" w:pos="2745"/>
        </w:tabs>
        <w:rPr>
          <w:rFonts w:cs="Arial"/>
        </w:rPr>
      </w:pPr>
      <w:r>
        <w:rPr>
          <w:rFonts w:cs="Arial"/>
        </w:rPr>
        <w:tab/>
      </w:r>
    </w:p>
    <w:p w:rsidR="00BF2DB2" w:rsidRDefault="00BF2DB2" w:rsidP="00C44939">
      <w:pPr>
        <w:spacing w:line="480" w:lineRule="auto"/>
        <w:jc w:val="both"/>
        <w:rPr>
          <w:rFonts w:cs="Arial"/>
        </w:rPr>
      </w:pPr>
      <w:r>
        <w:rPr>
          <w:rFonts w:cs="Arial"/>
        </w:rPr>
        <w:lastRenderedPageBreak/>
        <w:tab/>
        <w:t>Defendant notes that the USVI does not have a "mass tort" statute or rule</w:t>
      </w:r>
      <w:r w:rsidR="001153F5">
        <w:rPr>
          <w:rStyle w:val="FootnoteReference"/>
        </w:rPr>
        <w:footnoteReference w:id="4"/>
      </w:r>
      <w:r>
        <w:rPr>
          <w:rFonts w:cs="Arial"/>
        </w:rPr>
        <w:t xml:space="preserve"> -- and in any case, </w:t>
      </w:r>
      <w:r w:rsidR="00C44939">
        <w:rPr>
          <w:rFonts w:cs="Arial"/>
        </w:rPr>
        <w:t>reg</w:t>
      </w:r>
      <w:r w:rsidR="0024788E">
        <w:rPr>
          <w:rFonts w:cs="Arial"/>
        </w:rPr>
        <w:t>ardless of what Plaintiffs call</w:t>
      </w:r>
      <w:r w:rsidR="00C44939">
        <w:rPr>
          <w:rFonts w:cs="Arial"/>
        </w:rPr>
        <w:t xml:space="preserve"> th</w:t>
      </w:r>
      <w:r w:rsidR="004024E1">
        <w:rPr>
          <w:rFonts w:cs="Arial"/>
        </w:rPr>
        <w:t>e action</w:t>
      </w:r>
      <w:r w:rsidR="00C44939">
        <w:rPr>
          <w:rFonts w:cs="Arial"/>
        </w:rPr>
        <w:t xml:space="preserve">, </w:t>
      </w:r>
      <w:r w:rsidR="0009282D">
        <w:rPr>
          <w:rFonts w:cs="Arial"/>
        </w:rPr>
        <w:t xml:space="preserve">SCRG </w:t>
      </w:r>
      <w:r w:rsidR="00C44939">
        <w:rPr>
          <w:rFonts w:cs="Arial"/>
        </w:rPr>
        <w:t xml:space="preserve">believes </w:t>
      </w:r>
      <w:r>
        <w:rPr>
          <w:rFonts w:cs="Arial"/>
        </w:rPr>
        <w:t xml:space="preserve">that each </w:t>
      </w:r>
      <w:r w:rsidR="00B065AE">
        <w:rPr>
          <w:rFonts w:cs="Arial"/>
        </w:rPr>
        <w:t>plaintiff</w:t>
      </w:r>
      <w:r>
        <w:rPr>
          <w:rFonts w:cs="Arial"/>
        </w:rPr>
        <w:t xml:space="preserve"> must allege some actual damage.</w:t>
      </w:r>
      <w:r w:rsidR="00C44939">
        <w:rPr>
          <w:rFonts w:cs="Arial"/>
        </w:rPr>
        <w:t xml:space="preserve">  </w:t>
      </w:r>
      <w:r w:rsidR="009879C1">
        <w:rPr>
          <w:rFonts w:cs="Arial"/>
        </w:rPr>
        <w:t>Thus, o</w:t>
      </w:r>
      <w:r w:rsidR="0024788E">
        <w:rPr>
          <w:rFonts w:cs="Arial"/>
        </w:rPr>
        <w:t xml:space="preserve">n </w:t>
      </w:r>
      <w:r w:rsidR="004872A2">
        <w:rPr>
          <w:rFonts w:cs="Arial"/>
        </w:rPr>
        <w:t xml:space="preserve">August 6, 2012, </w:t>
      </w:r>
      <w:r w:rsidR="009879C1">
        <w:rPr>
          <w:rFonts w:cs="Arial"/>
        </w:rPr>
        <w:t>defendant SCRG</w:t>
      </w:r>
      <w:r w:rsidR="004872A2">
        <w:rPr>
          <w:rFonts w:cs="Arial"/>
        </w:rPr>
        <w:t xml:space="preserve"> filed a motion </w:t>
      </w:r>
      <w:r w:rsidR="00C44939">
        <w:rPr>
          <w:rFonts w:cs="Arial"/>
        </w:rPr>
        <w:t>seek</w:t>
      </w:r>
      <w:r w:rsidR="004872A2">
        <w:rPr>
          <w:rFonts w:cs="Arial"/>
        </w:rPr>
        <w:t>ing</w:t>
      </w:r>
      <w:r w:rsidR="00C44939">
        <w:rPr>
          <w:rFonts w:cs="Arial"/>
        </w:rPr>
        <w:t xml:space="preserve"> a more definite statement.</w:t>
      </w:r>
      <w:r w:rsidR="004872A2">
        <w:rPr>
          <w:rFonts w:cs="Arial"/>
        </w:rPr>
        <w:t xml:space="preserve"> [</w:t>
      </w:r>
      <w:r w:rsidR="0066676D">
        <w:rPr>
          <w:rFonts w:cs="Arial"/>
        </w:rPr>
        <w:t>DE</w:t>
      </w:r>
      <w:r w:rsidR="004872A2">
        <w:rPr>
          <w:rFonts w:cs="Arial"/>
        </w:rPr>
        <w:t xml:space="preserve"> 18 and 19]</w:t>
      </w:r>
      <w:r w:rsidR="00B426FF">
        <w:rPr>
          <w:rFonts w:cs="Arial"/>
        </w:rPr>
        <w:t>.</w:t>
      </w:r>
    </w:p>
    <w:p w:rsidR="00F6572E" w:rsidRPr="0009282D" w:rsidRDefault="00BF2DB2" w:rsidP="0009282D">
      <w:pPr>
        <w:spacing w:line="480" w:lineRule="auto"/>
        <w:jc w:val="both"/>
        <w:rPr>
          <w:rFonts w:cs="Arial"/>
        </w:rPr>
      </w:pPr>
      <w:r>
        <w:rPr>
          <w:rFonts w:cs="Arial"/>
        </w:rPr>
        <w:tab/>
      </w:r>
      <w:r w:rsidR="009879C1">
        <w:rPr>
          <w:rFonts w:cs="Arial"/>
        </w:rPr>
        <w:t>At a confere</w:t>
      </w:r>
      <w:r w:rsidR="000C16CB">
        <w:rPr>
          <w:rFonts w:cs="Arial"/>
        </w:rPr>
        <w:t>n</w:t>
      </w:r>
      <w:r w:rsidR="009879C1">
        <w:rPr>
          <w:rFonts w:cs="Arial"/>
        </w:rPr>
        <w:t xml:space="preserve">ce call on Tuesday, October </w:t>
      </w:r>
      <w:r w:rsidR="00511BF6">
        <w:rPr>
          <w:rFonts w:cs="Arial"/>
        </w:rPr>
        <w:t>23</w:t>
      </w:r>
      <w:r w:rsidR="009879C1">
        <w:rPr>
          <w:rFonts w:cs="Arial"/>
        </w:rPr>
        <w:t>, 201</w:t>
      </w:r>
      <w:r w:rsidR="00B92C41">
        <w:rPr>
          <w:rFonts w:cs="Arial"/>
        </w:rPr>
        <w:t>2</w:t>
      </w:r>
      <w:r w:rsidR="009879C1">
        <w:rPr>
          <w:rFonts w:cs="Arial"/>
        </w:rPr>
        <w:t>, t</w:t>
      </w:r>
      <w:r w:rsidR="004872A2">
        <w:rPr>
          <w:rFonts w:cs="Arial"/>
        </w:rPr>
        <w:t>he Court mentioned, and everyone agree</w:t>
      </w:r>
      <w:r w:rsidR="009879C1">
        <w:rPr>
          <w:rFonts w:cs="Arial"/>
        </w:rPr>
        <w:t>d</w:t>
      </w:r>
      <w:r w:rsidR="004872A2">
        <w:rPr>
          <w:rFonts w:cs="Arial"/>
        </w:rPr>
        <w:t xml:space="preserve"> that the first issue is that of the CAFA jurisdiction</w:t>
      </w:r>
      <w:r w:rsidR="004024E1">
        <w:rPr>
          <w:rFonts w:cs="Arial"/>
        </w:rPr>
        <w:t xml:space="preserve"> raised in the motion to remand</w:t>
      </w:r>
      <w:r w:rsidR="004872A2">
        <w:rPr>
          <w:rFonts w:cs="Arial"/>
        </w:rPr>
        <w:t xml:space="preserve">.  </w:t>
      </w:r>
      <w:r w:rsidR="00B92C41">
        <w:rPr>
          <w:rFonts w:cs="Arial"/>
        </w:rPr>
        <w:t>Plaintiff</w:t>
      </w:r>
      <w:r w:rsidR="00287FEB">
        <w:rPr>
          <w:rFonts w:cs="Arial"/>
        </w:rPr>
        <w:t xml:space="preserve"> </w:t>
      </w:r>
      <w:r w:rsidR="009114E3">
        <w:rPr>
          <w:rFonts w:cs="Arial"/>
        </w:rPr>
        <w:t>then</w:t>
      </w:r>
      <w:r w:rsidR="00287FEB">
        <w:rPr>
          <w:rFonts w:cs="Arial"/>
        </w:rPr>
        <w:t xml:space="preserve"> filed this motion</w:t>
      </w:r>
      <w:r w:rsidR="00F6572E">
        <w:rPr>
          <w:rFonts w:cs="Arial"/>
        </w:rPr>
        <w:t xml:space="preserve"> for remand</w:t>
      </w:r>
      <w:r w:rsidR="00287FEB">
        <w:rPr>
          <w:rFonts w:cs="Arial"/>
        </w:rPr>
        <w:t xml:space="preserve">.  </w:t>
      </w:r>
      <w:r>
        <w:rPr>
          <w:rFonts w:cs="Arial"/>
        </w:rPr>
        <w:t>Once jurisdiction is decided</w:t>
      </w:r>
      <w:r w:rsidR="009879C1">
        <w:rPr>
          <w:rFonts w:cs="Arial"/>
        </w:rPr>
        <w:t xml:space="preserve"> as a result of th</w:t>
      </w:r>
      <w:r w:rsidR="009114E3">
        <w:rPr>
          <w:rFonts w:cs="Arial"/>
        </w:rPr>
        <w:t>is</w:t>
      </w:r>
      <w:r w:rsidR="009879C1">
        <w:rPr>
          <w:rFonts w:cs="Arial"/>
        </w:rPr>
        <w:t xml:space="preserve"> motion</w:t>
      </w:r>
      <w:r w:rsidR="00B92C41">
        <w:rPr>
          <w:rFonts w:cs="Arial"/>
        </w:rPr>
        <w:t>, Defendant</w:t>
      </w:r>
      <w:r>
        <w:rPr>
          <w:rFonts w:cs="Arial"/>
        </w:rPr>
        <w:t xml:space="preserve"> asks that th</w:t>
      </w:r>
      <w:r w:rsidR="004872A2">
        <w:rPr>
          <w:rFonts w:cs="Arial"/>
        </w:rPr>
        <w:t xml:space="preserve">e Court </w:t>
      </w:r>
      <w:r w:rsidR="009114E3">
        <w:rPr>
          <w:rFonts w:cs="Arial"/>
        </w:rPr>
        <w:t xml:space="preserve">grant </w:t>
      </w:r>
      <w:r w:rsidR="004024E1">
        <w:rPr>
          <w:rFonts w:cs="Arial"/>
        </w:rPr>
        <w:t xml:space="preserve">the motion for </w:t>
      </w:r>
      <w:r>
        <w:rPr>
          <w:rFonts w:cs="Arial"/>
        </w:rPr>
        <w:t xml:space="preserve">more definite statement -- </w:t>
      </w:r>
      <w:r w:rsidR="00C44939">
        <w:rPr>
          <w:rFonts w:cs="Arial"/>
        </w:rPr>
        <w:t xml:space="preserve">requiring each </w:t>
      </w:r>
      <w:r w:rsidR="00E975C2">
        <w:rPr>
          <w:rFonts w:cs="Arial"/>
        </w:rPr>
        <w:t>plaintiff</w:t>
      </w:r>
      <w:r w:rsidR="00C44939">
        <w:rPr>
          <w:rFonts w:cs="Arial"/>
        </w:rPr>
        <w:t xml:space="preserve"> to </w:t>
      </w:r>
      <w:r>
        <w:rPr>
          <w:rFonts w:cs="Arial"/>
        </w:rPr>
        <w:t>allege at lea</w:t>
      </w:r>
      <w:r w:rsidR="00C44939">
        <w:rPr>
          <w:rFonts w:cs="Arial"/>
        </w:rPr>
        <w:t>st</w:t>
      </w:r>
      <w:r>
        <w:rPr>
          <w:rFonts w:cs="Arial"/>
        </w:rPr>
        <w:t xml:space="preserve"> some actual injury</w:t>
      </w:r>
      <w:r w:rsidR="00C44939">
        <w:rPr>
          <w:rFonts w:cs="Arial"/>
        </w:rPr>
        <w:t>.</w:t>
      </w:r>
      <w:r w:rsidR="00793F2C">
        <w:rPr>
          <w:rStyle w:val="FootnoteReference"/>
        </w:rPr>
        <w:footnoteReference w:id="5"/>
      </w:r>
      <w:r w:rsidR="00C44939">
        <w:rPr>
          <w:rFonts w:cs="Arial"/>
        </w:rPr>
        <w:t xml:space="preserve"> </w:t>
      </w:r>
      <w:r>
        <w:rPr>
          <w:rFonts w:cs="Arial"/>
        </w:rPr>
        <w:tab/>
      </w:r>
    </w:p>
    <w:p w:rsidR="00BF0232" w:rsidRDefault="00943D98" w:rsidP="009879C1">
      <w:pPr>
        <w:spacing w:after="200" w:line="276" w:lineRule="auto"/>
        <w:rPr>
          <w:rFonts w:cs="Arial"/>
          <w:b/>
        </w:rPr>
      </w:pPr>
      <w:r w:rsidRPr="00011F80">
        <w:rPr>
          <w:rFonts w:cs="Arial"/>
          <w:b/>
        </w:rPr>
        <w:t>I</w:t>
      </w:r>
      <w:r w:rsidR="00BF0232">
        <w:rPr>
          <w:rFonts w:cs="Arial"/>
          <w:b/>
        </w:rPr>
        <w:t>II</w:t>
      </w:r>
      <w:r w:rsidRPr="00011F80">
        <w:rPr>
          <w:rFonts w:cs="Arial"/>
          <w:b/>
        </w:rPr>
        <w:t xml:space="preserve">. </w:t>
      </w:r>
      <w:r w:rsidR="00BF0232">
        <w:rPr>
          <w:rFonts w:cs="Arial"/>
          <w:b/>
        </w:rPr>
        <w:t>ARGUMENT</w:t>
      </w:r>
    </w:p>
    <w:p w:rsidR="0009282D" w:rsidRDefault="00637681" w:rsidP="0009282D">
      <w:pPr>
        <w:spacing w:after="120" w:line="480" w:lineRule="auto"/>
        <w:ind w:firstLine="720"/>
        <w:jc w:val="both"/>
        <w:rPr>
          <w:rFonts w:cs="Arial"/>
        </w:rPr>
      </w:pPr>
      <w:r>
        <w:rPr>
          <w:rFonts w:cs="Arial"/>
        </w:rPr>
        <w:t>The Plaintiffs raise three arguments</w:t>
      </w:r>
      <w:r w:rsidR="0009282D">
        <w:rPr>
          <w:rFonts w:cs="Arial"/>
        </w:rPr>
        <w:t xml:space="preserve"> to support their remand motion.</w:t>
      </w:r>
      <w:r>
        <w:rPr>
          <w:rFonts w:cs="Arial"/>
        </w:rPr>
        <w:t xml:space="preserve"> As set forth below, none of these three arguments support their remand request.</w:t>
      </w:r>
      <w:r w:rsidR="0009282D">
        <w:rPr>
          <w:rFonts w:cs="Arial"/>
        </w:rPr>
        <w:t xml:space="preserve"> One preliminary comment is in order. </w:t>
      </w:r>
    </w:p>
    <w:p w:rsidR="0009282D" w:rsidRDefault="0009282D" w:rsidP="0009282D">
      <w:pPr>
        <w:spacing w:after="120" w:line="480" w:lineRule="auto"/>
        <w:ind w:firstLine="720"/>
        <w:jc w:val="both"/>
        <w:rPr>
          <w:rFonts w:cs="Arial"/>
        </w:rPr>
      </w:pPr>
      <w:r>
        <w:rPr>
          <w:rFonts w:cs="Arial"/>
        </w:rPr>
        <w:t>As will be discussed, all three of these arguments deal with CAFA “exceptions.”</w:t>
      </w:r>
      <w:r w:rsidRPr="00F067DA">
        <w:rPr>
          <w:rFonts w:cs="Arial"/>
        </w:rPr>
        <w:t xml:space="preserve">  While Plaint</w:t>
      </w:r>
      <w:r>
        <w:rPr>
          <w:rFonts w:cs="Arial"/>
        </w:rPr>
        <w:t>iffs are correct that generally</w:t>
      </w:r>
      <w:r w:rsidRPr="00F067DA">
        <w:rPr>
          <w:rFonts w:cs="Arial"/>
        </w:rPr>
        <w:t xml:space="preserve"> jurisdictional and removal statutes must be </w:t>
      </w:r>
      <w:r>
        <w:rPr>
          <w:rFonts w:cs="Arial"/>
        </w:rPr>
        <w:lastRenderedPageBreak/>
        <w:t>narrowly construed. However,</w:t>
      </w:r>
      <w:r w:rsidRPr="00F067DA">
        <w:rPr>
          <w:rFonts w:cs="Arial"/>
        </w:rPr>
        <w:t xml:space="preserve"> CAFA's express, unique stated purpose is to "restore the intent of the framers" by extending federal court jurisdiction over "interstate cases of national importance under diversity jurisdiction." </w:t>
      </w:r>
      <w:r>
        <w:rPr>
          <w:rFonts w:cs="Arial"/>
        </w:rPr>
        <w:t xml:space="preserve"> </w:t>
      </w:r>
      <w:r w:rsidRPr="00F067DA">
        <w:rPr>
          <w:rFonts w:cs="Arial"/>
          <w:i/>
        </w:rPr>
        <w:t>See CAFA</w:t>
      </w:r>
      <w:r w:rsidRPr="00F067DA">
        <w:rPr>
          <w:rFonts w:cs="Arial"/>
        </w:rPr>
        <w:t>, Pub. L. No. 109-2, S 2, 119 Stat. 4, 4-5 (2005).</w:t>
      </w:r>
      <w:r>
        <w:rPr>
          <w:rFonts w:cs="Arial"/>
        </w:rPr>
        <w:t xml:space="preserve"> </w:t>
      </w:r>
      <w:r w:rsidRPr="00F067DA">
        <w:rPr>
          <w:rFonts w:cs="Arial"/>
        </w:rPr>
        <w:t xml:space="preserve"> </w:t>
      </w:r>
    </w:p>
    <w:p w:rsidR="0009282D" w:rsidRDefault="0009282D" w:rsidP="0009282D">
      <w:pPr>
        <w:spacing w:after="120" w:line="480" w:lineRule="auto"/>
        <w:ind w:firstLine="720"/>
        <w:jc w:val="both"/>
        <w:rPr>
          <w:rFonts w:cs="Arial"/>
        </w:rPr>
      </w:pPr>
      <w:r>
        <w:rPr>
          <w:rFonts w:cs="Arial"/>
        </w:rPr>
        <w:t>Thus, o</w:t>
      </w:r>
      <w:r w:rsidRPr="00F067DA">
        <w:rPr>
          <w:rFonts w:cs="Arial"/>
        </w:rPr>
        <w:t xml:space="preserve">nce a defendant makes a </w:t>
      </w:r>
      <w:r w:rsidRPr="00F067DA">
        <w:rPr>
          <w:rFonts w:cs="Arial"/>
          <w:i/>
        </w:rPr>
        <w:t>prima facie</w:t>
      </w:r>
      <w:r w:rsidRPr="00F067DA">
        <w:rPr>
          <w:rFonts w:cs="Arial"/>
        </w:rPr>
        <w:t xml:space="preserve"> showing of jurisdiction under CAFA, the burden shifts to the plaintiff to demonstrate that some </w:t>
      </w:r>
      <w:r w:rsidRPr="00BD589B">
        <w:rPr>
          <w:rFonts w:cs="Arial"/>
          <w:i/>
        </w:rPr>
        <w:t>exception</w:t>
      </w:r>
      <w:r w:rsidRPr="00F067DA">
        <w:rPr>
          <w:rFonts w:cs="Arial"/>
        </w:rPr>
        <w:t xml:space="preserve"> might apply. </w:t>
      </w:r>
      <w:r>
        <w:rPr>
          <w:rFonts w:cs="Arial"/>
        </w:rPr>
        <w:t xml:space="preserve"> </w:t>
      </w:r>
      <w:r w:rsidRPr="00F067DA">
        <w:rPr>
          <w:rFonts w:cs="Arial"/>
          <w:i/>
        </w:rPr>
        <w:t>See Kaufman v. Allstate New Jersey Ins. Co.</w:t>
      </w:r>
      <w:r w:rsidRPr="00F067DA">
        <w:rPr>
          <w:rFonts w:cs="Arial"/>
        </w:rPr>
        <w:t>, 561 F.3d 144, 153 (3d Cir. 2009) (burden for establishing applicability of exceptions to CAFA falls on party seeking remand.)</w:t>
      </w:r>
      <w:r>
        <w:rPr>
          <w:rFonts w:cs="Arial"/>
        </w:rPr>
        <w:t xml:space="preserve"> </w:t>
      </w:r>
      <w:r w:rsidRPr="00F067DA">
        <w:rPr>
          <w:rFonts w:cs="Arial"/>
        </w:rPr>
        <w:t xml:space="preserve"> </w:t>
      </w:r>
      <w:r w:rsidRPr="00F067DA">
        <w:rPr>
          <w:rFonts w:cs="Arial"/>
          <w:b/>
        </w:rPr>
        <w:t>This burden shifting applies both to the local controversy exception and to the exceptions to the mass action provision.</w:t>
      </w:r>
      <w:r>
        <w:rPr>
          <w:rFonts w:cs="Arial"/>
          <w:i/>
        </w:rPr>
        <w:t xml:space="preserve"> </w:t>
      </w:r>
      <w:r w:rsidRPr="00BD589B">
        <w:rPr>
          <w:rFonts w:cs="Arial"/>
          <w:i/>
        </w:rPr>
        <w:t xml:space="preserve"> </w:t>
      </w:r>
      <w:r w:rsidRPr="00F067DA">
        <w:rPr>
          <w:rFonts w:cs="Arial"/>
          <w:i/>
        </w:rPr>
        <w:t xml:space="preserve">See Lowery v. Honeywell </w:t>
      </w:r>
      <w:proofErr w:type="spellStart"/>
      <w:r w:rsidRPr="00F067DA">
        <w:rPr>
          <w:rFonts w:cs="Arial"/>
          <w:i/>
        </w:rPr>
        <w:t>lnt'l</w:t>
      </w:r>
      <w:proofErr w:type="spellEnd"/>
      <w:r w:rsidRPr="00F067DA">
        <w:rPr>
          <w:rFonts w:cs="Arial"/>
          <w:i/>
        </w:rPr>
        <w:t>, Inc.</w:t>
      </w:r>
      <w:r w:rsidRPr="00F067DA">
        <w:rPr>
          <w:rFonts w:cs="Arial"/>
        </w:rPr>
        <w:t>, 460 F.Supp.2d 1288, 1301 (N.D. Ala. 2006) (plaintiffs have burden of proof for local controversy and mass action exceptions).</w:t>
      </w:r>
      <w:r>
        <w:rPr>
          <w:rFonts w:cs="Arial"/>
        </w:rPr>
        <w:t xml:space="preserve"> </w:t>
      </w:r>
    </w:p>
    <w:p w:rsidR="0009282D" w:rsidRDefault="0009282D" w:rsidP="0009282D">
      <w:pPr>
        <w:spacing w:after="120" w:line="480" w:lineRule="auto"/>
        <w:ind w:firstLine="720"/>
        <w:jc w:val="both"/>
        <w:rPr>
          <w:rFonts w:cs="Arial"/>
        </w:rPr>
      </w:pPr>
      <w:r>
        <w:rPr>
          <w:rFonts w:cs="Arial"/>
        </w:rPr>
        <w:t>With this comment in mind, the Plaintiffs’ three arguments will now be addressed in the order raised.</w:t>
      </w:r>
    </w:p>
    <w:p w:rsidR="000D2840" w:rsidRDefault="008C4E1C" w:rsidP="004C205E">
      <w:pPr>
        <w:ind w:left="720"/>
        <w:jc w:val="both"/>
        <w:rPr>
          <w:rFonts w:cs="Arial"/>
          <w:b/>
        </w:rPr>
      </w:pPr>
      <w:r>
        <w:rPr>
          <w:rFonts w:cs="Arial"/>
          <w:b/>
        </w:rPr>
        <w:t>A. 28 U.S.C. §</w:t>
      </w:r>
      <w:r w:rsidRPr="00011F80">
        <w:rPr>
          <w:rFonts w:cs="Arial"/>
          <w:b/>
        </w:rPr>
        <w:t>1332 (d)(11)(</w:t>
      </w:r>
      <w:r>
        <w:rPr>
          <w:rFonts w:cs="Arial"/>
          <w:b/>
        </w:rPr>
        <w:t>B)</w:t>
      </w:r>
      <w:r w:rsidR="00081F2B">
        <w:rPr>
          <w:rFonts w:cs="Arial"/>
          <w:b/>
        </w:rPr>
        <w:t xml:space="preserve"> </w:t>
      </w:r>
      <w:r>
        <w:rPr>
          <w:rFonts w:cs="Arial"/>
          <w:b/>
        </w:rPr>
        <w:t>--</w:t>
      </w:r>
      <w:r w:rsidR="00081F2B">
        <w:rPr>
          <w:rFonts w:cs="Arial"/>
          <w:b/>
        </w:rPr>
        <w:t xml:space="preserve"> </w:t>
      </w:r>
      <w:r>
        <w:rPr>
          <w:rFonts w:cs="Arial"/>
          <w:b/>
        </w:rPr>
        <w:t>P</w:t>
      </w:r>
      <w:r w:rsidR="00681B1C" w:rsidRPr="00011F80">
        <w:rPr>
          <w:rFonts w:cs="Arial"/>
          <w:b/>
        </w:rPr>
        <w:t xml:space="preserve">laintiffs argue </w:t>
      </w:r>
      <w:r w:rsidR="009879C1">
        <w:rPr>
          <w:rFonts w:cs="Arial"/>
          <w:b/>
        </w:rPr>
        <w:t>a lack of jurisdiction under CAFA</w:t>
      </w:r>
      <w:r w:rsidR="00C04B99">
        <w:rPr>
          <w:rFonts w:cs="Arial"/>
          <w:b/>
        </w:rPr>
        <w:t xml:space="preserve"> </w:t>
      </w:r>
      <w:r w:rsidR="00287FEB">
        <w:rPr>
          <w:rFonts w:cs="Arial"/>
          <w:b/>
        </w:rPr>
        <w:t>based on the fact</w:t>
      </w:r>
      <w:r w:rsidR="009879C1">
        <w:rPr>
          <w:rFonts w:cs="Arial"/>
          <w:b/>
        </w:rPr>
        <w:t xml:space="preserve"> that a</w:t>
      </w:r>
      <w:r w:rsidR="00681B1C" w:rsidRPr="00011F80">
        <w:rPr>
          <w:rFonts w:cs="Arial"/>
          <w:b/>
        </w:rPr>
        <w:t>l</w:t>
      </w:r>
      <w:r w:rsidR="00D4184C">
        <w:rPr>
          <w:rFonts w:cs="Arial"/>
          <w:b/>
        </w:rPr>
        <w:t>l</w:t>
      </w:r>
      <w:r w:rsidR="00681B1C" w:rsidRPr="00011F80">
        <w:rPr>
          <w:rFonts w:cs="Arial"/>
          <w:b/>
        </w:rPr>
        <w:t xml:space="preserve"> of the "the claims at</w:t>
      </w:r>
      <w:r w:rsidR="00C04B99">
        <w:rPr>
          <w:rFonts w:cs="Arial"/>
          <w:b/>
        </w:rPr>
        <w:t xml:space="preserve"> </w:t>
      </w:r>
      <w:r w:rsidR="009879C1">
        <w:rPr>
          <w:rFonts w:cs="Arial"/>
          <w:b/>
        </w:rPr>
        <w:t>i</w:t>
      </w:r>
      <w:r w:rsidR="00681B1C" w:rsidRPr="00011F80">
        <w:rPr>
          <w:rFonts w:cs="Arial"/>
          <w:b/>
        </w:rPr>
        <w:t xml:space="preserve">ssue in this suit all arise from </w:t>
      </w:r>
      <w:r w:rsidR="00681B1C" w:rsidRPr="00560089">
        <w:rPr>
          <w:rFonts w:cs="Arial"/>
          <w:b/>
          <w:i/>
        </w:rPr>
        <w:t>one location</w:t>
      </w:r>
      <w:r w:rsidR="00681B1C" w:rsidRPr="00011F80">
        <w:rPr>
          <w:rFonts w:cs="Arial"/>
          <w:b/>
        </w:rPr>
        <w:t>"</w:t>
      </w:r>
    </w:p>
    <w:p w:rsidR="00C04B99" w:rsidRPr="00011F80" w:rsidRDefault="00C04B99" w:rsidP="004C205E">
      <w:pPr>
        <w:ind w:left="720"/>
        <w:jc w:val="both"/>
        <w:rPr>
          <w:rFonts w:cs="Arial"/>
          <w:b/>
        </w:rPr>
      </w:pPr>
    </w:p>
    <w:p w:rsidR="003B2A4F" w:rsidRPr="00011F80" w:rsidRDefault="00F033D2" w:rsidP="009114E3">
      <w:pPr>
        <w:autoSpaceDE w:val="0"/>
        <w:autoSpaceDN w:val="0"/>
        <w:adjustRightInd w:val="0"/>
        <w:spacing w:line="480" w:lineRule="auto"/>
        <w:jc w:val="both"/>
        <w:rPr>
          <w:rFonts w:cs="Arial"/>
        </w:rPr>
      </w:pPr>
      <w:r w:rsidRPr="00011F80">
        <w:rPr>
          <w:rFonts w:cs="Arial"/>
        </w:rPr>
        <w:tab/>
      </w:r>
      <w:r w:rsidR="003B2A4F" w:rsidRPr="00011F80">
        <w:rPr>
          <w:rFonts w:cs="Arial"/>
        </w:rPr>
        <w:t>Oddly, Plain</w:t>
      </w:r>
      <w:r w:rsidR="00150487" w:rsidRPr="00011F80">
        <w:rPr>
          <w:rFonts w:cs="Arial"/>
        </w:rPr>
        <w:t>t</w:t>
      </w:r>
      <w:r w:rsidR="003B2A4F" w:rsidRPr="00011F80">
        <w:rPr>
          <w:rFonts w:cs="Arial"/>
        </w:rPr>
        <w:t xml:space="preserve">iffs' first point </w:t>
      </w:r>
      <w:r w:rsidR="00D72253">
        <w:rPr>
          <w:rFonts w:cs="Arial"/>
        </w:rPr>
        <w:t>deals with §</w:t>
      </w:r>
      <w:r w:rsidR="00D2618A" w:rsidRPr="00011F80">
        <w:rPr>
          <w:rFonts w:cs="Arial"/>
        </w:rPr>
        <w:t>1332</w:t>
      </w:r>
      <w:r w:rsidR="003B2A4F" w:rsidRPr="00011F80">
        <w:rPr>
          <w:rFonts w:cs="Arial"/>
        </w:rPr>
        <w:t xml:space="preserve">(d)(11)(B) -- a section </w:t>
      </w:r>
      <w:r w:rsidR="003E54C0" w:rsidRPr="00011F80">
        <w:rPr>
          <w:rFonts w:cs="Arial"/>
        </w:rPr>
        <w:t xml:space="preserve">fully </w:t>
      </w:r>
      <w:r w:rsidR="003B2A4F" w:rsidRPr="00011F80">
        <w:rPr>
          <w:rFonts w:cs="Arial"/>
        </w:rPr>
        <w:t xml:space="preserve">addressed in </w:t>
      </w:r>
      <w:r w:rsidR="00560089">
        <w:rPr>
          <w:rFonts w:cs="Arial"/>
        </w:rPr>
        <w:t>Defendant's</w:t>
      </w:r>
      <w:r w:rsidR="003B2A4F" w:rsidRPr="00011F80">
        <w:rPr>
          <w:rFonts w:cs="Arial"/>
        </w:rPr>
        <w:t xml:space="preserve"> </w:t>
      </w:r>
      <w:r w:rsidR="003B2A4F" w:rsidRPr="00011F80">
        <w:rPr>
          <w:rFonts w:cs="Arial"/>
          <w:i/>
        </w:rPr>
        <w:t>Notice of Removal</w:t>
      </w:r>
      <w:r w:rsidR="003B2A4F" w:rsidRPr="00011F80">
        <w:rPr>
          <w:rFonts w:cs="Arial"/>
        </w:rPr>
        <w:t xml:space="preserve">.  </w:t>
      </w:r>
      <w:r w:rsidRPr="00011F80">
        <w:rPr>
          <w:rFonts w:cs="Arial"/>
        </w:rPr>
        <w:t>Plaintiffs</w:t>
      </w:r>
      <w:r w:rsidR="003B2A4F" w:rsidRPr="00011F80">
        <w:rPr>
          <w:rFonts w:cs="Arial"/>
        </w:rPr>
        <w:t xml:space="preserve"> </w:t>
      </w:r>
      <w:r w:rsidR="008F24B5">
        <w:rPr>
          <w:rFonts w:cs="Arial"/>
        </w:rPr>
        <w:t xml:space="preserve">erroneously </w:t>
      </w:r>
      <w:r w:rsidR="003B2A4F" w:rsidRPr="00011F80">
        <w:rPr>
          <w:rFonts w:cs="Arial"/>
        </w:rPr>
        <w:t xml:space="preserve">contend </w:t>
      </w:r>
      <w:r w:rsidR="008F24B5">
        <w:rPr>
          <w:rFonts w:cs="Arial"/>
        </w:rPr>
        <w:t xml:space="preserve">CAFA </w:t>
      </w:r>
      <w:r w:rsidR="00B91E7B" w:rsidRPr="00011F80">
        <w:rPr>
          <w:rFonts w:cs="Arial"/>
        </w:rPr>
        <w:t>jurisdiction does not exist because</w:t>
      </w:r>
      <w:r w:rsidR="00C94B66" w:rsidRPr="00011F80">
        <w:rPr>
          <w:rFonts w:cs="Arial"/>
        </w:rPr>
        <w:t>:</w:t>
      </w:r>
    </w:p>
    <w:p w:rsidR="00681951" w:rsidRPr="00011F80" w:rsidRDefault="00681951" w:rsidP="003B2A4F">
      <w:pPr>
        <w:autoSpaceDE w:val="0"/>
        <w:autoSpaceDN w:val="0"/>
        <w:adjustRightInd w:val="0"/>
        <w:ind w:left="720" w:right="720"/>
        <w:jc w:val="both"/>
        <w:rPr>
          <w:rFonts w:cs="Arial"/>
        </w:rPr>
      </w:pPr>
      <w:r w:rsidRPr="00011F80">
        <w:rPr>
          <w:rFonts w:cs="Arial"/>
        </w:rPr>
        <w:t xml:space="preserve">Plaintiffs who reside or have resided in St. Croix seek damages for personal injuries and/or property damage due to improper maintenance, storage and containment of, and/or failure to remove, toxic substances </w:t>
      </w:r>
      <w:r w:rsidRPr="00011F80">
        <w:rPr>
          <w:rFonts w:cs="Arial"/>
          <w:b/>
        </w:rPr>
        <w:t>at a single location</w:t>
      </w:r>
      <w:r w:rsidRPr="00011F80">
        <w:rPr>
          <w:rFonts w:cs="Arial"/>
        </w:rPr>
        <w:t>, the alumina refinery on St. Croix. . . .</w:t>
      </w:r>
      <w:r w:rsidR="00E927B1">
        <w:rPr>
          <w:rFonts w:cs="Arial"/>
        </w:rPr>
        <w:t>[</w:t>
      </w:r>
      <w:proofErr w:type="gramStart"/>
      <w:r w:rsidR="00E927B1">
        <w:rPr>
          <w:rFonts w:cs="Arial"/>
        </w:rPr>
        <w:t>and</w:t>
      </w:r>
      <w:proofErr w:type="gramEnd"/>
      <w:r w:rsidR="00E927B1">
        <w:rPr>
          <w:rFonts w:cs="Arial"/>
        </w:rPr>
        <w:t>]</w:t>
      </w:r>
      <w:r w:rsidR="00560089">
        <w:rPr>
          <w:rFonts w:cs="Arial"/>
        </w:rPr>
        <w:t>. . .</w:t>
      </w:r>
      <w:r w:rsidRPr="00011F80">
        <w:rPr>
          <w:rFonts w:cs="Arial"/>
        </w:rPr>
        <w:t>Moreover, unlike the claims in</w:t>
      </w:r>
      <w:r w:rsidR="00AF1023" w:rsidRPr="00011F80">
        <w:rPr>
          <w:rFonts w:cs="Arial"/>
        </w:rPr>
        <w:t xml:space="preserve"> </w:t>
      </w:r>
      <w:r w:rsidRPr="00011F80">
        <w:rPr>
          <w:rFonts w:cs="Arial"/>
          <w:i/>
          <w:iCs/>
        </w:rPr>
        <w:t>Mobley</w:t>
      </w:r>
      <w:r w:rsidRPr="00011F80">
        <w:rPr>
          <w:rFonts w:cs="Arial"/>
        </w:rPr>
        <w:t xml:space="preserve">, the claims at issue in this suit </w:t>
      </w:r>
      <w:r w:rsidRPr="00011F80">
        <w:rPr>
          <w:rFonts w:cs="Arial"/>
          <w:b/>
        </w:rPr>
        <w:t>all arise from one location</w:t>
      </w:r>
      <w:r w:rsidRPr="00011F80">
        <w:rPr>
          <w:rFonts w:cs="Arial"/>
        </w:rPr>
        <w:t>.</w:t>
      </w:r>
      <w:r w:rsidR="00D2618A" w:rsidRPr="00011F80">
        <w:rPr>
          <w:rFonts w:cs="Arial"/>
        </w:rPr>
        <w:t xml:space="preserve"> (Emphasis added.)</w:t>
      </w:r>
    </w:p>
    <w:p w:rsidR="00AF1023" w:rsidRPr="00011F80" w:rsidRDefault="00AF1023" w:rsidP="003B2A4F">
      <w:pPr>
        <w:autoSpaceDE w:val="0"/>
        <w:autoSpaceDN w:val="0"/>
        <w:adjustRightInd w:val="0"/>
        <w:ind w:left="720" w:right="720"/>
        <w:jc w:val="both"/>
        <w:rPr>
          <w:rFonts w:cs="Arial"/>
        </w:rPr>
      </w:pPr>
    </w:p>
    <w:p w:rsidR="00F17ADD" w:rsidRPr="00011F80" w:rsidRDefault="00D4184C" w:rsidP="003B2A4F">
      <w:pPr>
        <w:spacing w:line="480" w:lineRule="auto"/>
        <w:jc w:val="both"/>
        <w:rPr>
          <w:rFonts w:cs="Arial"/>
        </w:rPr>
      </w:pPr>
      <w:r>
        <w:rPr>
          <w:rFonts w:cs="Arial"/>
          <w:i/>
        </w:rPr>
        <w:t xml:space="preserve">Plaintiffs' </w:t>
      </w:r>
      <w:r w:rsidR="00943D98" w:rsidRPr="00011F80">
        <w:rPr>
          <w:rFonts w:cs="Arial"/>
          <w:i/>
        </w:rPr>
        <w:t xml:space="preserve">Remand </w:t>
      </w:r>
      <w:r w:rsidR="00AF1023" w:rsidRPr="00011F80">
        <w:rPr>
          <w:rFonts w:cs="Arial"/>
          <w:i/>
        </w:rPr>
        <w:t>Motion</w:t>
      </w:r>
      <w:r w:rsidR="00AF1023" w:rsidRPr="00011F80">
        <w:rPr>
          <w:rFonts w:cs="Arial"/>
        </w:rPr>
        <w:t xml:space="preserve"> </w:t>
      </w:r>
      <w:r w:rsidR="00CF68C1">
        <w:rPr>
          <w:rFonts w:cs="Arial"/>
        </w:rPr>
        <w:t xml:space="preserve">[DE 36] </w:t>
      </w:r>
      <w:r w:rsidR="00AF1023" w:rsidRPr="00011F80">
        <w:rPr>
          <w:rFonts w:cs="Arial"/>
        </w:rPr>
        <w:t>at</w:t>
      </w:r>
      <w:r w:rsidR="00DC0985">
        <w:rPr>
          <w:rFonts w:cs="Arial"/>
        </w:rPr>
        <w:t xml:space="preserve"> 8-</w:t>
      </w:r>
      <w:r w:rsidR="00AF1023" w:rsidRPr="00011F80">
        <w:rPr>
          <w:rFonts w:cs="Arial"/>
        </w:rPr>
        <w:t xml:space="preserve">9. </w:t>
      </w:r>
      <w:r w:rsidR="00C94B66" w:rsidRPr="00011F80">
        <w:rPr>
          <w:rFonts w:cs="Arial"/>
        </w:rPr>
        <w:t xml:space="preserve"> </w:t>
      </w:r>
      <w:r w:rsidR="00AF1023" w:rsidRPr="00011F80">
        <w:rPr>
          <w:rFonts w:cs="Arial"/>
        </w:rPr>
        <w:t xml:space="preserve">Plaintiffs </w:t>
      </w:r>
      <w:r w:rsidR="0024292B" w:rsidRPr="00011F80">
        <w:rPr>
          <w:rFonts w:cs="Arial"/>
        </w:rPr>
        <w:t xml:space="preserve">then </w:t>
      </w:r>
      <w:r w:rsidR="008F24B5">
        <w:rPr>
          <w:rFonts w:cs="Arial"/>
        </w:rPr>
        <w:t xml:space="preserve">(correctly) </w:t>
      </w:r>
      <w:r w:rsidR="00AF1023" w:rsidRPr="00011F80">
        <w:rPr>
          <w:rFonts w:cs="Arial"/>
        </w:rPr>
        <w:t>state</w:t>
      </w:r>
      <w:r w:rsidR="006C6C0F">
        <w:rPr>
          <w:rFonts w:cs="Arial"/>
        </w:rPr>
        <w:t>s on page 9</w:t>
      </w:r>
      <w:r w:rsidR="00AF1023" w:rsidRPr="00011F80">
        <w:rPr>
          <w:rFonts w:cs="Arial"/>
        </w:rPr>
        <w:t xml:space="preserve"> that </w:t>
      </w:r>
      <w:r w:rsidR="00CB3413" w:rsidRPr="00011F80">
        <w:rPr>
          <w:rFonts w:cs="Arial"/>
        </w:rPr>
        <w:t xml:space="preserve">under </w:t>
      </w:r>
      <w:r w:rsidR="0024292B" w:rsidRPr="00011F80">
        <w:rPr>
          <w:rFonts w:cs="Arial"/>
        </w:rPr>
        <w:t>the</w:t>
      </w:r>
      <w:r w:rsidR="00AF1023" w:rsidRPr="00011F80">
        <w:rPr>
          <w:rFonts w:cs="Arial"/>
        </w:rPr>
        <w:t xml:space="preserve"> applicable </w:t>
      </w:r>
      <w:r>
        <w:rPr>
          <w:rFonts w:cs="Arial"/>
        </w:rPr>
        <w:t>provisions</w:t>
      </w:r>
      <w:r w:rsidR="00E927B1">
        <w:rPr>
          <w:rFonts w:cs="Arial"/>
        </w:rPr>
        <w:t>, CAFA</w:t>
      </w:r>
      <w:r w:rsidR="00AF1023" w:rsidRPr="00011F80">
        <w:rPr>
          <w:rFonts w:cs="Arial"/>
        </w:rPr>
        <w:t>:</w:t>
      </w:r>
    </w:p>
    <w:p w:rsidR="00CF68C1" w:rsidRDefault="00AF1023" w:rsidP="003B2A4F">
      <w:pPr>
        <w:autoSpaceDE w:val="0"/>
        <w:autoSpaceDN w:val="0"/>
        <w:adjustRightInd w:val="0"/>
        <w:ind w:left="720" w:right="720"/>
        <w:jc w:val="both"/>
        <w:rPr>
          <w:rFonts w:cs="Arial"/>
        </w:rPr>
      </w:pPr>
      <w:r w:rsidRPr="00011F80">
        <w:rPr>
          <w:rFonts w:cs="Arial"/>
        </w:rPr>
        <w:t xml:space="preserve">expressly excludes from the statutory definition of a ‘mass action’ any civil case in which ‘all of the claims in the action arise from </w:t>
      </w:r>
      <w:r w:rsidRPr="00011F80">
        <w:rPr>
          <w:rFonts w:cs="Arial"/>
          <w:b/>
        </w:rPr>
        <w:t>an event or occurrence</w:t>
      </w:r>
      <w:r w:rsidRPr="00011F80">
        <w:rPr>
          <w:rFonts w:cs="Arial"/>
        </w:rPr>
        <w:t xml:space="preserve"> in the State in which the action was filed, and that allegedly resulted in injuries in that State or in States contiguous to that State[.]’</w:t>
      </w:r>
      <w:r w:rsidRPr="00011F80">
        <w:rPr>
          <w:rFonts w:cs="Arial"/>
          <w:i/>
          <w:iCs/>
        </w:rPr>
        <w:t>Mobley</w:t>
      </w:r>
      <w:r w:rsidRPr="00011F80">
        <w:rPr>
          <w:rFonts w:cs="Arial"/>
        </w:rPr>
        <w:t xml:space="preserve">, 2010 U.S. Dist. LEXIS 524, at *9, *10 </w:t>
      </w:r>
      <w:r w:rsidRPr="00011F80">
        <w:rPr>
          <w:rFonts w:cs="Arial"/>
          <w:i/>
          <w:iCs/>
        </w:rPr>
        <w:t xml:space="preserve">citing </w:t>
      </w:r>
      <w:r w:rsidRPr="00011F80">
        <w:rPr>
          <w:rFonts w:cs="Arial"/>
        </w:rPr>
        <w:t>28 U.S.C. § 1332(d)(11)(B)(ii)(I).</w:t>
      </w:r>
      <w:r w:rsidR="008D43AC" w:rsidRPr="00011F80">
        <w:rPr>
          <w:rFonts w:cs="Arial"/>
        </w:rPr>
        <w:t xml:space="preserve"> (Emphasis added.)</w:t>
      </w:r>
      <w:r w:rsidR="002A5008">
        <w:rPr>
          <w:rFonts w:cs="Arial"/>
        </w:rPr>
        <w:t xml:space="preserve"> </w:t>
      </w:r>
    </w:p>
    <w:p w:rsidR="00CF68C1" w:rsidRDefault="00CF68C1" w:rsidP="003B2A4F">
      <w:pPr>
        <w:autoSpaceDE w:val="0"/>
        <w:autoSpaceDN w:val="0"/>
        <w:adjustRightInd w:val="0"/>
        <w:ind w:left="720" w:right="720"/>
        <w:jc w:val="both"/>
        <w:rPr>
          <w:rFonts w:cs="Arial"/>
        </w:rPr>
      </w:pPr>
    </w:p>
    <w:p w:rsidR="00681B1C" w:rsidRPr="00011F80" w:rsidRDefault="008D43AC" w:rsidP="00BD589B">
      <w:pPr>
        <w:autoSpaceDE w:val="0"/>
        <w:autoSpaceDN w:val="0"/>
        <w:adjustRightInd w:val="0"/>
        <w:spacing w:line="480" w:lineRule="auto"/>
        <w:jc w:val="both"/>
        <w:rPr>
          <w:rFonts w:cs="Arial"/>
        </w:rPr>
      </w:pPr>
      <w:r w:rsidRPr="006C6C0F">
        <w:rPr>
          <w:rFonts w:cs="Arial"/>
          <w:b/>
        </w:rPr>
        <w:t>N</w:t>
      </w:r>
      <w:r w:rsidR="00D2618A" w:rsidRPr="006C6C0F">
        <w:rPr>
          <w:rFonts w:cs="Arial"/>
          <w:b/>
        </w:rPr>
        <w:t>otice the switch.</w:t>
      </w:r>
      <w:r w:rsidR="006C6C0F">
        <w:rPr>
          <w:rFonts w:cs="Arial"/>
        </w:rPr>
        <w:t xml:space="preserve"> </w:t>
      </w:r>
      <w:r w:rsidR="00D2618A" w:rsidRPr="00011F80">
        <w:rPr>
          <w:rFonts w:cs="Arial"/>
        </w:rPr>
        <w:t xml:space="preserve">Plaintiffs </w:t>
      </w:r>
      <w:r w:rsidR="008F24B5">
        <w:rPr>
          <w:rFonts w:cs="Arial"/>
        </w:rPr>
        <w:t xml:space="preserve">first </w:t>
      </w:r>
      <w:r w:rsidR="00D2618A" w:rsidRPr="00011F80">
        <w:rPr>
          <w:rFonts w:cs="Arial"/>
        </w:rPr>
        <w:t xml:space="preserve">state that the claims here "all arise from </w:t>
      </w:r>
      <w:r w:rsidR="00D2618A" w:rsidRPr="00011F80">
        <w:rPr>
          <w:rFonts w:cs="Arial"/>
          <w:b/>
        </w:rPr>
        <w:t>one location</w:t>
      </w:r>
      <w:r w:rsidR="00D2618A" w:rsidRPr="00011F80">
        <w:rPr>
          <w:rFonts w:cs="Arial"/>
        </w:rPr>
        <w:t xml:space="preserve">."  </w:t>
      </w:r>
      <w:r w:rsidR="00560089">
        <w:rPr>
          <w:rFonts w:cs="Arial"/>
        </w:rPr>
        <w:t>However, t</w:t>
      </w:r>
      <w:r w:rsidR="00681B1C" w:rsidRPr="00011F80">
        <w:rPr>
          <w:rFonts w:cs="Arial"/>
        </w:rPr>
        <w:t xml:space="preserve">he language of 1332(d)(11)(B)(ii)(1) </w:t>
      </w:r>
      <w:r w:rsidR="00000623" w:rsidRPr="00011F80">
        <w:rPr>
          <w:rFonts w:cs="Arial"/>
        </w:rPr>
        <w:t xml:space="preserve">does not mention claims from a </w:t>
      </w:r>
      <w:r w:rsidR="00343DEA" w:rsidRPr="00011F80">
        <w:rPr>
          <w:rFonts w:cs="Arial"/>
        </w:rPr>
        <w:t>"</w:t>
      </w:r>
      <w:r w:rsidR="00000623" w:rsidRPr="00011F80">
        <w:rPr>
          <w:rFonts w:cs="Arial"/>
        </w:rPr>
        <w:t>single location</w:t>
      </w:r>
      <w:r w:rsidR="00397609" w:rsidRPr="00011F80">
        <w:rPr>
          <w:rFonts w:cs="Arial"/>
        </w:rPr>
        <w:t>,</w:t>
      </w:r>
      <w:r w:rsidR="00343DEA" w:rsidRPr="00011F80">
        <w:rPr>
          <w:rFonts w:cs="Arial"/>
        </w:rPr>
        <w:t>"</w:t>
      </w:r>
      <w:r w:rsidR="00000623" w:rsidRPr="00011F80">
        <w:rPr>
          <w:rFonts w:cs="Arial"/>
        </w:rPr>
        <w:t xml:space="preserve"> but rather:</w:t>
      </w:r>
    </w:p>
    <w:p w:rsidR="00681B1C" w:rsidRPr="00011F80" w:rsidRDefault="00681B1C" w:rsidP="003B2A4F">
      <w:pPr>
        <w:ind w:left="720" w:right="720"/>
        <w:jc w:val="both"/>
        <w:rPr>
          <w:rFonts w:cs="Arial"/>
          <w:lang w:val="en"/>
        </w:rPr>
      </w:pPr>
      <w:bookmarkStart w:id="5" w:name="d_11_B_ii"/>
      <w:bookmarkEnd w:id="5"/>
      <w:r w:rsidRPr="00011F80">
        <w:rPr>
          <w:rFonts w:cs="Arial"/>
          <w:b/>
          <w:bCs/>
          <w:lang w:val="en"/>
        </w:rPr>
        <w:t>(ii)</w:t>
      </w:r>
      <w:r w:rsidR="00350003" w:rsidRPr="00011F80">
        <w:rPr>
          <w:rFonts w:cs="Arial"/>
          <w:b/>
          <w:bCs/>
          <w:lang w:val="en"/>
        </w:rPr>
        <w:t xml:space="preserve"> </w:t>
      </w:r>
      <w:r w:rsidRPr="00011F80">
        <w:rPr>
          <w:rFonts w:cs="Arial"/>
          <w:lang w:val="en"/>
        </w:rPr>
        <w:t>As used in subparagraph (A), the term “mass action” shall not include any civil action in which—</w:t>
      </w:r>
    </w:p>
    <w:p w:rsidR="00681B1C" w:rsidRPr="00011F80" w:rsidRDefault="00681B1C" w:rsidP="003B2A4F">
      <w:pPr>
        <w:ind w:left="720" w:right="720"/>
        <w:jc w:val="both"/>
        <w:rPr>
          <w:rFonts w:cs="Arial"/>
          <w:lang w:val="en"/>
        </w:rPr>
      </w:pPr>
    </w:p>
    <w:p w:rsidR="00681B1C" w:rsidRPr="00011F80" w:rsidRDefault="00681B1C" w:rsidP="003B2A4F">
      <w:pPr>
        <w:ind w:left="1440" w:right="720"/>
        <w:jc w:val="both"/>
        <w:rPr>
          <w:rFonts w:cs="Arial"/>
          <w:lang w:val="en"/>
        </w:rPr>
      </w:pPr>
      <w:bookmarkStart w:id="6" w:name="d_11_B_ii_I"/>
      <w:bookmarkEnd w:id="6"/>
      <w:r w:rsidRPr="00011F80">
        <w:rPr>
          <w:rFonts w:cs="Arial"/>
          <w:b/>
          <w:bCs/>
          <w:lang w:val="en"/>
        </w:rPr>
        <w:t>(I)</w:t>
      </w:r>
      <w:r w:rsidR="00350003" w:rsidRPr="00011F80">
        <w:rPr>
          <w:rFonts w:cs="Arial"/>
          <w:b/>
          <w:bCs/>
          <w:lang w:val="en"/>
        </w:rPr>
        <w:t xml:space="preserve"> </w:t>
      </w:r>
      <w:r w:rsidRPr="004C205E">
        <w:rPr>
          <w:rFonts w:cs="Arial"/>
          <w:lang w:val="en"/>
        </w:rPr>
        <w:t xml:space="preserve">all of the claims in the action arise from </w:t>
      </w:r>
      <w:r w:rsidRPr="00E927B1">
        <w:rPr>
          <w:rFonts w:cs="Arial"/>
          <w:b/>
          <w:i/>
          <w:u w:val="single"/>
          <w:lang w:val="en"/>
        </w:rPr>
        <w:t>an</w:t>
      </w:r>
      <w:r w:rsidRPr="00E927B1">
        <w:rPr>
          <w:rFonts w:cs="Arial"/>
          <w:i/>
          <w:u w:val="single"/>
          <w:lang w:val="en"/>
        </w:rPr>
        <w:t xml:space="preserve"> event or occurrence</w:t>
      </w:r>
      <w:r w:rsidRPr="00E927B1">
        <w:rPr>
          <w:rFonts w:cs="Arial"/>
          <w:u w:val="single"/>
          <w:lang w:val="en"/>
        </w:rPr>
        <w:t xml:space="preserve"> </w:t>
      </w:r>
      <w:r w:rsidRPr="004C205E">
        <w:rPr>
          <w:rFonts w:cs="Arial"/>
          <w:lang w:val="en"/>
        </w:rPr>
        <w:t>in the State in which the action was filed</w:t>
      </w:r>
      <w:r w:rsidRPr="00011F80">
        <w:rPr>
          <w:rFonts w:cs="Arial"/>
          <w:lang w:val="en"/>
        </w:rPr>
        <w:t>, and that allegedly resulted in injuries in that State or in States contiguous to that State</w:t>
      </w:r>
      <w:r w:rsidR="00343DEA" w:rsidRPr="00011F80">
        <w:rPr>
          <w:rFonts w:cs="Arial"/>
          <w:lang w:val="en"/>
        </w:rPr>
        <w:t>. (Emphasis added.)</w:t>
      </w:r>
    </w:p>
    <w:p w:rsidR="00350003" w:rsidRPr="00011F80" w:rsidRDefault="00350003" w:rsidP="003B2A4F">
      <w:pPr>
        <w:ind w:left="1440" w:right="720"/>
        <w:jc w:val="both"/>
        <w:rPr>
          <w:rFonts w:cs="Arial"/>
          <w:lang w:val="en"/>
        </w:rPr>
      </w:pPr>
    </w:p>
    <w:p w:rsidR="009114E3" w:rsidRDefault="0066676D" w:rsidP="003B2A4F">
      <w:pPr>
        <w:spacing w:line="480" w:lineRule="auto"/>
        <w:jc w:val="both"/>
        <w:rPr>
          <w:rFonts w:cs="Arial"/>
        </w:rPr>
      </w:pPr>
      <w:r>
        <w:rPr>
          <w:rFonts w:cs="Arial"/>
        </w:rPr>
        <w:t xml:space="preserve">Because </w:t>
      </w:r>
      <w:r w:rsidR="001B442A">
        <w:rPr>
          <w:rFonts w:cs="Arial"/>
        </w:rPr>
        <w:t xml:space="preserve">CAFA </w:t>
      </w:r>
      <w:r w:rsidR="008D43AC" w:rsidRPr="00011F80">
        <w:rPr>
          <w:rFonts w:cs="Arial"/>
        </w:rPr>
        <w:t>refers to</w:t>
      </w:r>
      <w:r w:rsidR="00D4184C">
        <w:rPr>
          <w:rFonts w:cs="Arial"/>
        </w:rPr>
        <w:t xml:space="preserve"> </w:t>
      </w:r>
      <w:r w:rsidR="008D43AC" w:rsidRPr="00011F80">
        <w:rPr>
          <w:rFonts w:cs="Arial"/>
        </w:rPr>
        <w:t>"</w:t>
      </w:r>
      <w:r w:rsidR="003E54C0" w:rsidRPr="00011F80">
        <w:rPr>
          <w:rFonts w:cs="Arial"/>
        </w:rPr>
        <w:t>one event</w:t>
      </w:r>
      <w:r w:rsidR="0009282D">
        <w:rPr>
          <w:rFonts w:cs="Arial"/>
        </w:rPr>
        <w:t>,</w:t>
      </w:r>
      <w:r w:rsidR="003E54C0" w:rsidRPr="00011F80">
        <w:rPr>
          <w:rFonts w:cs="Arial"/>
        </w:rPr>
        <w:t>"</w:t>
      </w:r>
      <w:r w:rsidR="008D43AC" w:rsidRPr="00011F80">
        <w:rPr>
          <w:rFonts w:cs="Arial"/>
        </w:rPr>
        <w:t xml:space="preserve"> </w:t>
      </w:r>
      <w:r w:rsidR="008D43AC" w:rsidRPr="0009282D">
        <w:rPr>
          <w:rFonts w:cs="Arial"/>
          <w:b/>
        </w:rPr>
        <w:t xml:space="preserve">not </w:t>
      </w:r>
      <w:r w:rsidR="008D43AC" w:rsidRPr="00011F80">
        <w:rPr>
          <w:rFonts w:cs="Arial"/>
        </w:rPr>
        <w:t>"one location</w:t>
      </w:r>
      <w:r>
        <w:rPr>
          <w:rFonts w:cs="Arial"/>
        </w:rPr>
        <w:t>,</w:t>
      </w:r>
      <w:r w:rsidR="008D43AC" w:rsidRPr="00011F80">
        <w:rPr>
          <w:rFonts w:cs="Arial"/>
        </w:rPr>
        <w:t>"</w:t>
      </w:r>
      <w:r w:rsidR="003E54C0" w:rsidRPr="00011F80">
        <w:rPr>
          <w:rFonts w:cs="Arial"/>
        </w:rPr>
        <w:t xml:space="preserve"> </w:t>
      </w:r>
      <w:r w:rsidR="00653D70" w:rsidRPr="00011F80">
        <w:rPr>
          <w:rFonts w:cs="Arial"/>
        </w:rPr>
        <w:t>t</w:t>
      </w:r>
      <w:r w:rsidR="00397609" w:rsidRPr="00011F80">
        <w:rPr>
          <w:rFonts w:cs="Arial"/>
        </w:rPr>
        <w:t xml:space="preserve">his subsection is a </w:t>
      </w:r>
      <w:r w:rsidR="00872422" w:rsidRPr="00011F80">
        <w:rPr>
          <w:rFonts w:cs="Arial"/>
        </w:rPr>
        <w:t xml:space="preserve">CAFA </w:t>
      </w:r>
      <w:r w:rsidR="00397609" w:rsidRPr="00011F80">
        <w:rPr>
          <w:rFonts w:cs="Arial"/>
        </w:rPr>
        <w:t>"</w:t>
      </w:r>
      <w:r w:rsidR="00736322" w:rsidRPr="00011F80">
        <w:rPr>
          <w:rFonts w:cs="Arial"/>
        </w:rPr>
        <w:t xml:space="preserve">exception" </w:t>
      </w:r>
      <w:r w:rsidR="00700A48">
        <w:rPr>
          <w:rFonts w:cs="Arial"/>
        </w:rPr>
        <w:t>(not a</w:t>
      </w:r>
      <w:r w:rsidR="00560089">
        <w:rPr>
          <w:rFonts w:cs="Arial"/>
        </w:rPr>
        <w:t>n</w:t>
      </w:r>
      <w:r w:rsidR="00700A48">
        <w:rPr>
          <w:rFonts w:cs="Arial"/>
        </w:rPr>
        <w:t xml:space="preserve"> element of CAFA) </w:t>
      </w:r>
      <w:r w:rsidR="00736322" w:rsidRPr="00011F80">
        <w:rPr>
          <w:rFonts w:cs="Arial"/>
        </w:rPr>
        <w:t>commonly referred to by courts as the "single occurrence exception."</w:t>
      </w:r>
      <w:r w:rsidR="00736322" w:rsidRPr="00011F80">
        <w:rPr>
          <w:rStyle w:val="FootnoteReference"/>
          <w:rFonts w:cs="Arial"/>
        </w:rPr>
        <w:footnoteReference w:id="6"/>
      </w:r>
      <w:r w:rsidR="00736322" w:rsidRPr="00011F80">
        <w:rPr>
          <w:rFonts w:cs="Arial"/>
        </w:rPr>
        <w:t xml:space="preserve">  </w:t>
      </w:r>
    </w:p>
    <w:p w:rsidR="00F17ADD" w:rsidRPr="00011F80" w:rsidRDefault="00AF1023" w:rsidP="004C205E">
      <w:pPr>
        <w:spacing w:line="480" w:lineRule="auto"/>
        <w:ind w:firstLine="720"/>
        <w:jc w:val="both"/>
        <w:rPr>
          <w:rFonts w:cs="Arial"/>
        </w:rPr>
      </w:pPr>
      <w:r w:rsidRPr="00011F80">
        <w:rPr>
          <w:rFonts w:cs="Arial"/>
        </w:rPr>
        <w:t>Plaintiff</w:t>
      </w:r>
      <w:r w:rsidR="00343DEA" w:rsidRPr="00011F80">
        <w:rPr>
          <w:rFonts w:cs="Arial"/>
        </w:rPr>
        <w:t>s'</w:t>
      </w:r>
      <w:r w:rsidRPr="00011F80">
        <w:rPr>
          <w:rFonts w:cs="Arial"/>
        </w:rPr>
        <w:t xml:space="preserve"> error </w:t>
      </w:r>
      <w:r w:rsidR="00350003" w:rsidRPr="00011F80">
        <w:rPr>
          <w:rFonts w:cs="Arial"/>
        </w:rPr>
        <w:t xml:space="preserve">comes from their incorrect </w:t>
      </w:r>
      <w:r w:rsidRPr="00011F80">
        <w:rPr>
          <w:rFonts w:cs="Arial"/>
        </w:rPr>
        <w:t>interpret</w:t>
      </w:r>
      <w:r w:rsidR="00350003" w:rsidRPr="00011F80">
        <w:rPr>
          <w:rFonts w:cs="Arial"/>
        </w:rPr>
        <w:t xml:space="preserve">ation of </w:t>
      </w:r>
      <w:r w:rsidRPr="00011F80">
        <w:rPr>
          <w:rFonts w:cs="Arial"/>
        </w:rPr>
        <w:t xml:space="preserve">the </w:t>
      </w:r>
      <w:r w:rsidR="00F033D2" w:rsidRPr="00011F80">
        <w:rPr>
          <w:rFonts w:cs="Arial"/>
        </w:rPr>
        <w:t xml:space="preserve">requirement </w:t>
      </w:r>
      <w:r w:rsidR="0078254D" w:rsidRPr="00011F80">
        <w:rPr>
          <w:rFonts w:cs="Arial"/>
        </w:rPr>
        <w:t xml:space="preserve">in the </w:t>
      </w:r>
      <w:r w:rsidRPr="00011F80">
        <w:rPr>
          <w:rFonts w:cs="Arial"/>
        </w:rPr>
        <w:t xml:space="preserve">statutory language </w:t>
      </w:r>
      <w:r w:rsidR="00B91E7B" w:rsidRPr="00011F80">
        <w:rPr>
          <w:rFonts w:cs="Arial"/>
        </w:rPr>
        <w:t>that the claims</w:t>
      </w:r>
      <w:r w:rsidR="00F033D2" w:rsidRPr="00011F80">
        <w:rPr>
          <w:rFonts w:cs="Arial"/>
        </w:rPr>
        <w:t xml:space="preserve"> must</w:t>
      </w:r>
      <w:r w:rsidR="00B91E7B" w:rsidRPr="00011F80">
        <w:rPr>
          <w:rFonts w:cs="Arial"/>
        </w:rPr>
        <w:t xml:space="preserve"> </w:t>
      </w:r>
      <w:r w:rsidRPr="00011F80">
        <w:rPr>
          <w:rFonts w:cs="Arial"/>
          <w:i/>
        </w:rPr>
        <w:t xml:space="preserve">"arise from </w:t>
      </w:r>
      <w:r w:rsidRPr="00011F80">
        <w:rPr>
          <w:rFonts w:cs="Arial"/>
          <w:b/>
          <w:i/>
          <w:u w:val="single"/>
        </w:rPr>
        <w:t>an</w:t>
      </w:r>
      <w:r w:rsidRPr="00011F80">
        <w:rPr>
          <w:rFonts w:cs="Arial"/>
          <w:i/>
        </w:rPr>
        <w:t xml:space="preserve"> e</w:t>
      </w:r>
      <w:r w:rsidR="00000623" w:rsidRPr="00011F80">
        <w:rPr>
          <w:rFonts w:cs="Arial"/>
          <w:i/>
        </w:rPr>
        <w:t>vent or occurrence in the State</w:t>
      </w:r>
      <w:r w:rsidRPr="00011F80">
        <w:rPr>
          <w:rFonts w:cs="Arial"/>
          <w:i/>
        </w:rPr>
        <w:t>"</w:t>
      </w:r>
      <w:r w:rsidR="00000623" w:rsidRPr="00011F80">
        <w:rPr>
          <w:rFonts w:cs="Arial"/>
          <w:i/>
        </w:rPr>
        <w:t xml:space="preserve"> </w:t>
      </w:r>
      <w:r w:rsidR="00872422" w:rsidRPr="00011F80">
        <w:rPr>
          <w:rFonts w:cs="Arial"/>
        </w:rPr>
        <w:t xml:space="preserve">by </w:t>
      </w:r>
      <w:r w:rsidR="003E54C0" w:rsidRPr="00011F80">
        <w:rPr>
          <w:rFonts w:cs="Arial"/>
        </w:rPr>
        <w:t xml:space="preserve">(incorrectly) </w:t>
      </w:r>
      <w:r w:rsidR="00872422" w:rsidRPr="00011F80">
        <w:rPr>
          <w:rFonts w:cs="Arial"/>
        </w:rPr>
        <w:t xml:space="preserve">assuming this is </w:t>
      </w:r>
      <w:r w:rsidR="00653D70" w:rsidRPr="00011F80">
        <w:rPr>
          <w:rFonts w:cs="Arial"/>
        </w:rPr>
        <w:t>somehow</w:t>
      </w:r>
      <w:r w:rsidR="00700A48">
        <w:rPr>
          <w:rFonts w:cs="Arial"/>
        </w:rPr>
        <w:t>,</w:t>
      </w:r>
      <w:r w:rsidR="00653D70" w:rsidRPr="00011F80">
        <w:rPr>
          <w:rFonts w:cs="Arial"/>
        </w:rPr>
        <w:t xml:space="preserve"> automatically</w:t>
      </w:r>
      <w:r w:rsidR="000C16CB">
        <w:rPr>
          <w:rFonts w:cs="Arial"/>
        </w:rPr>
        <w:t>,</w:t>
      </w:r>
      <w:r w:rsidR="00653D70" w:rsidRPr="00011F80">
        <w:rPr>
          <w:rFonts w:cs="Arial"/>
        </w:rPr>
        <w:t xml:space="preserve"> </w:t>
      </w:r>
      <w:r w:rsidR="00872422" w:rsidRPr="00011F80">
        <w:rPr>
          <w:rFonts w:cs="Arial"/>
        </w:rPr>
        <w:t>the case i</w:t>
      </w:r>
      <w:r w:rsidR="00000623" w:rsidRPr="00011F80">
        <w:rPr>
          <w:rFonts w:cs="Arial"/>
        </w:rPr>
        <w:t xml:space="preserve">f </w:t>
      </w:r>
      <w:r w:rsidR="00700A48">
        <w:rPr>
          <w:rFonts w:cs="Arial"/>
        </w:rPr>
        <w:t>multiple</w:t>
      </w:r>
      <w:r w:rsidR="00872422" w:rsidRPr="00011F80">
        <w:rPr>
          <w:rFonts w:cs="Arial"/>
        </w:rPr>
        <w:t xml:space="preserve"> events </w:t>
      </w:r>
      <w:r w:rsidR="00000623" w:rsidRPr="00011F80">
        <w:rPr>
          <w:rFonts w:cs="Arial"/>
        </w:rPr>
        <w:t xml:space="preserve">happen at the same </w:t>
      </w:r>
      <w:r w:rsidR="00000623" w:rsidRPr="00700A48">
        <w:rPr>
          <w:rFonts w:cs="Arial"/>
          <w:i/>
        </w:rPr>
        <w:t>location</w:t>
      </w:r>
      <w:r w:rsidR="0078254D" w:rsidRPr="00011F80">
        <w:rPr>
          <w:rFonts w:cs="Arial"/>
        </w:rPr>
        <w:t xml:space="preserve"> -- even if </w:t>
      </w:r>
      <w:r w:rsidR="00653D70" w:rsidRPr="00011F80">
        <w:rPr>
          <w:rFonts w:cs="Arial"/>
        </w:rPr>
        <w:t xml:space="preserve">the </w:t>
      </w:r>
      <w:r w:rsidR="00700A48" w:rsidRPr="00011F80">
        <w:rPr>
          <w:rFonts w:cs="Arial"/>
        </w:rPr>
        <w:t>occurrences</w:t>
      </w:r>
      <w:r w:rsidR="00653D70" w:rsidRPr="00011F80">
        <w:rPr>
          <w:rFonts w:cs="Arial"/>
        </w:rPr>
        <w:t xml:space="preserve"> are </w:t>
      </w:r>
      <w:r w:rsidR="0078254D" w:rsidRPr="00011F80">
        <w:rPr>
          <w:rFonts w:cs="Arial"/>
        </w:rPr>
        <w:t xml:space="preserve">over a long period and </w:t>
      </w:r>
      <w:r w:rsidR="00653D70" w:rsidRPr="00011F80">
        <w:rPr>
          <w:rFonts w:cs="Arial"/>
        </w:rPr>
        <w:t>arise</w:t>
      </w:r>
      <w:r w:rsidR="0078254D" w:rsidRPr="00011F80">
        <w:rPr>
          <w:rFonts w:cs="Arial"/>
        </w:rPr>
        <w:t xml:space="preserve"> from multiple causes</w:t>
      </w:r>
      <w:r w:rsidR="00000623" w:rsidRPr="00011F80">
        <w:rPr>
          <w:rFonts w:cs="Arial"/>
        </w:rPr>
        <w:t>.</w:t>
      </w:r>
      <w:r w:rsidRPr="00011F80">
        <w:rPr>
          <w:rFonts w:cs="Arial"/>
        </w:rPr>
        <w:t xml:space="preserve"> </w:t>
      </w:r>
      <w:r w:rsidR="00350003" w:rsidRPr="00011F80">
        <w:rPr>
          <w:rFonts w:cs="Arial"/>
        </w:rPr>
        <w:t xml:space="preserve"> </w:t>
      </w:r>
      <w:r w:rsidRPr="00011F80">
        <w:rPr>
          <w:rFonts w:cs="Arial"/>
        </w:rPr>
        <w:t xml:space="preserve">As set forth in </w:t>
      </w:r>
      <w:r w:rsidR="00BC3877" w:rsidRPr="00011F80">
        <w:rPr>
          <w:rFonts w:cs="Arial"/>
        </w:rPr>
        <w:t xml:space="preserve">the </w:t>
      </w:r>
      <w:r w:rsidR="00BC3877" w:rsidRPr="00011F80">
        <w:rPr>
          <w:rFonts w:cs="Arial"/>
          <w:i/>
        </w:rPr>
        <w:t>Notice of Removal</w:t>
      </w:r>
      <w:r w:rsidR="00BC3877" w:rsidRPr="00011F80">
        <w:rPr>
          <w:rFonts w:cs="Arial"/>
        </w:rPr>
        <w:t xml:space="preserve"> [</w:t>
      </w:r>
      <w:r w:rsidR="0066676D">
        <w:rPr>
          <w:rFonts w:cs="Arial"/>
        </w:rPr>
        <w:t>DE</w:t>
      </w:r>
      <w:r w:rsidR="00BC3877" w:rsidRPr="00011F80">
        <w:rPr>
          <w:rFonts w:cs="Arial"/>
        </w:rPr>
        <w:t xml:space="preserve"> 1] at 5,</w:t>
      </w:r>
      <w:r w:rsidR="00000623" w:rsidRPr="00011F80">
        <w:rPr>
          <w:rFonts w:cs="Arial"/>
        </w:rPr>
        <w:t xml:space="preserve"> </w:t>
      </w:r>
      <w:r w:rsidR="00FB1A31" w:rsidRPr="00011F80">
        <w:rPr>
          <w:rFonts w:cs="Arial"/>
        </w:rPr>
        <w:t xml:space="preserve">facts asserted </w:t>
      </w:r>
      <w:r w:rsidR="00FB1A31" w:rsidRPr="00011F80">
        <w:rPr>
          <w:rFonts w:cs="Arial"/>
        </w:rPr>
        <w:lastRenderedPageBreak/>
        <w:t>by Plaintiffs in their Complaint make</w:t>
      </w:r>
      <w:r w:rsidR="00000623" w:rsidRPr="00011F80">
        <w:rPr>
          <w:rFonts w:cs="Arial"/>
        </w:rPr>
        <w:t xml:space="preserve"> it clear </w:t>
      </w:r>
      <w:r w:rsidR="00FB1A31" w:rsidRPr="00011F80">
        <w:rPr>
          <w:rFonts w:cs="Arial"/>
        </w:rPr>
        <w:t xml:space="preserve">on the face of the document that </w:t>
      </w:r>
      <w:r w:rsidR="00000623" w:rsidRPr="00011F80">
        <w:rPr>
          <w:rFonts w:cs="Arial"/>
        </w:rPr>
        <w:t>there were multiple events and occurrences</w:t>
      </w:r>
      <w:r w:rsidR="00A17433" w:rsidRPr="00011F80">
        <w:rPr>
          <w:rFonts w:cs="Arial"/>
        </w:rPr>
        <w:t xml:space="preserve"> over many years</w:t>
      </w:r>
      <w:r w:rsidR="00000623" w:rsidRPr="00011F80">
        <w:rPr>
          <w:rFonts w:cs="Arial"/>
        </w:rPr>
        <w:t>:</w:t>
      </w:r>
    </w:p>
    <w:p w:rsidR="00BC3877" w:rsidRPr="00011F80" w:rsidRDefault="00BC3877" w:rsidP="003B2A4F">
      <w:pPr>
        <w:autoSpaceDE w:val="0"/>
        <w:autoSpaceDN w:val="0"/>
        <w:adjustRightInd w:val="0"/>
        <w:ind w:left="720" w:right="720"/>
        <w:jc w:val="both"/>
        <w:rPr>
          <w:rFonts w:cs="Arial"/>
        </w:rPr>
      </w:pPr>
      <w:proofErr w:type="gramStart"/>
      <w:r w:rsidRPr="00011F80">
        <w:rPr>
          <w:rFonts w:cs="Arial"/>
        </w:rPr>
        <w:t>this</w:t>
      </w:r>
      <w:proofErr w:type="gramEnd"/>
      <w:r w:rsidRPr="00011F80">
        <w:rPr>
          <w:rFonts w:cs="Arial"/>
        </w:rPr>
        <w:t xml:space="preserve"> is not a single event or occurrence such as the Court noted was the case in </w:t>
      </w:r>
      <w:r w:rsidRPr="00011F80">
        <w:rPr>
          <w:rFonts w:cs="Arial"/>
          <w:i/>
        </w:rPr>
        <w:t>Abednego v. Alcoa</w:t>
      </w:r>
      <w:r w:rsidR="00482DBC">
        <w:rPr>
          <w:rFonts w:cs="Arial"/>
          <w:i/>
        </w:rPr>
        <w:t>,</w:t>
      </w:r>
      <w:r w:rsidRPr="00011F80">
        <w:rPr>
          <w:rFonts w:cs="Arial"/>
          <w:i/>
        </w:rPr>
        <w:t xml:space="preserve"> lnc.</w:t>
      </w:r>
      <w:r w:rsidRPr="00011F80">
        <w:rPr>
          <w:rFonts w:cs="Arial"/>
        </w:rPr>
        <w:t>, 2011 Westlaw 941569 (D.V.l. March 17,</w:t>
      </w:r>
    </w:p>
    <w:p w:rsidR="00BC3877" w:rsidRPr="00011F80" w:rsidRDefault="00BC3877" w:rsidP="003B2A4F">
      <w:pPr>
        <w:ind w:left="720" w:right="720"/>
        <w:jc w:val="both"/>
        <w:rPr>
          <w:rFonts w:cs="Arial"/>
        </w:rPr>
      </w:pPr>
      <w:r w:rsidRPr="00011F80">
        <w:rPr>
          <w:rFonts w:cs="Arial"/>
        </w:rPr>
        <w:t xml:space="preserve">2011). </w:t>
      </w:r>
    </w:p>
    <w:p w:rsidR="00BC3877" w:rsidRPr="00011F80" w:rsidRDefault="00BC3877" w:rsidP="003B2A4F">
      <w:pPr>
        <w:ind w:left="720" w:right="720"/>
        <w:jc w:val="both"/>
        <w:rPr>
          <w:rFonts w:cs="Arial"/>
        </w:rPr>
      </w:pPr>
    </w:p>
    <w:p w:rsidR="00B970B3" w:rsidRDefault="00BC3877" w:rsidP="00502C21">
      <w:pPr>
        <w:autoSpaceDE w:val="0"/>
        <w:autoSpaceDN w:val="0"/>
        <w:adjustRightInd w:val="0"/>
        <w:spacing w:line="480" w:lineRule="auto"/>
        <w:jc w:val="both"/>
        <w:rPr>
          <w:rFonts w:cs="Arial"/>
        </w:rPr>
      </w:pPr>
      <w:r w:rsidRPr="00011F80">
        <w:rPr>
          <w:rFonts w:cs="Arial"/>
        </w:rPr>
        <w:t xml:space="preserve">The law on this is well-settled and is reflected </w:t>
      </w:r>
      <w:r w:rsidR="00B970B3">
        <w:rPr>
          <w:rFonts w:cs="Arial"/>
        </w:rPr>
        <w:t xml:space="preserve">both </w:t>
      </w:r>
      <w:r w:rsidRPr="00011F80">
        <w:rPr>
          <w:rFonts w:cs="Arial"/>
        </w:rPr>
        <w:t xml:space="preserve">in the cited </w:t>
      </w:r>
      <w:r w:rsidRPr="00011F80">
        <w:rPr>
          <w:rFonts w:cs="Arial"/>
          <w:i/>
        </w:rPr>
        <w:t>Abednego</w:t>
      </w:r>
      <w:r w:rsidRPr="00011F80">
        <w:rPr>
          <w:rFonts w:cs="Arial"/>
        </w:rPr>
        <w:t xml:space="preserve"> decision</w:t>
      </w:r>
      <w:r w:rsidR="00000623" w:rsidRPr="00011F80">
        <w:rPr>
          <w:rFonts w:cs="Arial"/>
        </w:rPr>
        <w:t xml:space="preserve"> and </w:t>
      </w:r>
      <w:r w:rsidR="00B970B3">
        <w:rPr>
          <w:rFonts w:cs="Arial"/>
        </w:rPr>
        <w:t>in many other decisions</w:t>
      </w:r>
      <w:r w:rsidR="00000623" w:rsidRPr="00011F80">
        <w:rPr>
          <w:rFonts w:cs="Arial"/>
        </w:rPr>
        <w:t>.</w:t>
      </w:r>
      <w:r w:rsidR="00CB3413" w:rsidRPr="00011F80">
        <w:rPr>
          <w:rFonts w:cs="Arial"/>
        </w:rPr>
        <w:t xml:space="preserve">  </w:t>
      </w:r>
    </w:p>
    <w:p w:rsidR="009E3D5A" w:rsidRPr="00011F80" w:rsidRDefault="00B970B3" w:rsidP="00502C21">
      <w:pPr>
        <w:autoSpaceDE w:val="0"/>
        <w:autoSpaceDN w:val="0"/>
        <w:adjustRightInd w:val="0"/>
        <w:spacing w:line="480" w:lineRule="auto"/>
        <w:jc w:val="both"/>
        <w:rPr>
          <w:rFonts w:cs="Arial"/>
          <w:color w:val="000000"/>
        </w:rPr>
      </w:pPr>
      <w:r>
        <w:rPr>
          <w:rFonts w:cs="Arial"/>
        </w:rPr>
        <w:tab/>
      </w:r>
      <w:r w:rsidR="00CB3413" w:rsidRPr="00011F80">
        <w:rPr>
          <w:rFonts w:cs="Arial"/>
        </w:rPr>
        <w:t>T</w:t>
      </w:r>
      <w:r w:rsidR="000D2840" w:rsidRPr="00011F80">
        <w:rPr>
          <w:rFonts w:cs="Arial"/>
        </w:rPr>
        <w:t xml:space="preserve">his </w:t>
      </w:r>
      <w:r w:rsidR="00700A48">
        <w:rPr>
          <w:rFonts w:cs="Arial"/>
        </w:rPr>
        <w:t>exception</w:t>
      </w:r>
      <w:r w:rsidR="000D2840" w:rsidRPr="00011F80">
        <w:rPr>
          <w:rFonts w:cs="Arial"/>
        </w:rPr>
        <w:t xml:space="preserve"> requires that </w:t>
      </w:r>
      <w:r w:rsidR="00000623" w:rsidRPr="00011F80">
        <w:rPr>
          <w:rFonts w:cs="Arial"/>
        </w:rPr>
        <w:t xml:space="preserve">to avoid removal </w:t>
      </w:r>
      <w:r w:rsidR="000D2840" w:rsidRPr="00011F80">
        <w:rPr>
          <w:rFonts w:cs="Arial"/>
        </w:rPr>
        <w:t>the</w:t>
      </w:r>
      <w:r w:rsidR="00350003" w:rsidRPr="00011F80">
        <w:rPr>
          <w:rFonts w:cs="Arial"/>
        </w:rPr>
        <w:t xml:space="preserve">re </w:t>
      </w:r>
      <w:r w:rsidR="00000623" w:rsidRPr="00011F80">
        <w:rPr>
          <w:rFonts w:cs="Arial"/>
        </w:rPr>
        <w:t xml:space="preserve">had to </w:t>
      </w:r>
      <w:r w:rsidR="00700A48">
        <w:rPr>
          <w:rFonts w:cs="Arial"/>
        </w:rPr>
        <w:t xml:space="preserve">have been </w:t>
      </w:r>
      <w:r w:rsidR="00000623" w:rsidRPr="00011F80">
        <w:rPr>
          <w:rFonts w:cs="Arial"/>
        </w:rPr>
        <w:t>just</w:t>
      </w:r>
      <w:r w:rsidR="00350003" w:rsidRPr="00011F80">
        <w:rPr>
          <w:rFonts w:cs="Arial"/>
        </w:rPr>
        <w:t xml:space="preserve"> </w:t>
      </w:r>
      <w:r w:rsidR="00653D70" w:rsidRPr="00011F80">
        <w:rPr>
          <w:rFonts w:cs="Arial"/>
        </w:rPr>
        <w:t>"</w:t>
      </w:r>
      <w:r w:rsidR="00653D70" w:rsidRPr="00011F80">
        <w:rPr>
          <w:rFonts w:cs="Arial"/>
          <w:i/>
        </w:rPr>
        <w:t>an</w:t>
      </w:r>
      <w:r w:rsidR="00653D70" w:rsidRPr="00011F80">
        <w:rPr>
          <w:rFonts w:cs="Arial"/>
        </w:rPr>
        <w:t xml:space="preserve"> event or occurrence" </w:t>
      </w:r>
      <w:r w:rsidR="00350003" w:rsidRPr="00011F80">
        <w:rPr>
          <w:rFonts w:cs="Arial"/>
        </w:rPr>
        <w:t>-- a</w:t>
      </w:r>
      <w:r w:rsidR="000D2840" w:rsidRPr="00011F80">
        <w:rPr>
          <w:rFonts w:cs="Arial"/>
        </w:rPr>
        <w:t xml:space="preserve"> "single" event or occurrence.  </w:t>
      </w:r>
      <w:r w:rsidR="00A17433" w:rsidRPr="00011F80">
        <w:rPr>
          <w:rFonts w:cs="Arial"/>
        </w:rPr>
        <w:t xml:space="preserve">In </w:t>
      </w:r>
      <w:r w:rsidR="00A17433" w:rsidRPr="00011F80">
        <w:rPr>
          <w:rFonts w:cs="Arial"/>
          <w:i/>
        </w:rPr>
        <w:t>Abednego</w:t>
      </w:r>
      <w:r w:rsidR="00A17433" w:rsidRPr="00011F80">
        <w:rPr>
          <w:rFonts w:cs="Arial"/>
        </w:rPr>
        <w:t>, t</w:t>
      </w:r>
      <w:r w:rsidR="008C7437" w:rsidRPr="00011F80">
        <w:rPr>
          <w:rFonts w:cs="Arial"/>
        </w:rPr>
        <w:t>his Court</w:t>
      </w:r>
      <w:r w:rsidR="000D2840" w:rsidRPr="00011F80">
        <w:rPr>
          <w:rFonts w:cs="Arial"/>
        </w:rPr>
        <w:t xml:space="preserve"> explicitly noted </w:t>
      </w:r>
      <w:r w:rsidR="00350003" w:rsidRPr="00011F80">
        <w:rPr>
          <w:rFonts w:cs="Arial"/>
        </w:rPr>
        <w:t xml:space="preserve">this, </w:t>
      </w:r>
      <w:r w:rsidR="00502C21" w:rsidRPr="00011F80">
        <w:rPr>
          <w:rFonts w:cs="Arial"/>
        </w:rPr>
        <w:t>analyzing th</w:t>
      </w:r>
      <w:r w:rsidR="0094544B" w:rsidRPr="00011F80">
        <w:rPr>
          <w:rFonts w:cs="Arial"/>
        </w:rPr>
        <w:t>e identical</w:t>
      </w:r>
      <w:r w:rsidR="00502C21" w:rsidRPr="00011F80">
        <w:rPr>
          <w:rFonts w:cs="Arial"/>
        </w:rPr>
        <w:t xml:space="preserve"> point </w:t>
      </w:r>
      <w:r w:rsidR="00350003" w:rsidRPr="00011F80">
        <w:rPr>
          <w:rFonts w:cs="Arial"/>
        </w:rPr>
        <w:t xml:space="preserve">and </w:t>
      </w:r>
      <w:r w:rsidR="00502C21" w:rsidRPr="00011F80">
        <w:rPr>
          <w:rFonts w:cs="Arial"/>
        </w:rPr>
        <w:t>f</w:t>
      </w:r>
      <w:r w:rsidR="00CB3413" w:rsidRPr="00011F80">
        <w:rPr>
          <w:rFonts w:cs="Arial"/>
        </w:rPr>
        <w:t>inding</w:t>
      </w:r>
      <w:r w:rsidR="00502C21" w:rsidRPr="00011F80">
        <w:rPr>
          <w:rFonts w:cs="Arial"/>
        </w:rPr>
        <w:t xml:space="preserve"> </w:t>
      </w:r>
      <w:r w:rsidR="00350003" w:rsidRPr="00011F80">
        <w:rPr>
          <w:rFonts w:cs="Arial"/>
        </w:rPr>
        <w:t xml:space="preserve">that </w:t>
      </w:r>
      <w:r w:rsidR="000D2840" w:rsidRPr="00011F80">
        <w:rPr>
          <w:rFonts w:cs="Arial"/>
        </w:rPr>
        <w:t>there was only a single occurrence</w:t>
      </w:r>
      <w:r w:rsidR="00FB1A31" w:rsidRPr="00011F80">
        <w:rPr>
          <w:rFonts w:cs="Arial"/>
        </w:rPr>
        <w:t xml:space="preserve">: </w:t>
      </w:r>
      <w:r w:rsidR="00530257">
        <w:rPr>
          <w:rFonts w:cs="Arial"/>
        </w:rPr>
        <w:t xml:space="preserve"> </w:t>
      </w:r>
      <w:r w:rsidR="00FB1A31" w:rsidRPr="00011F80">
        <w:rPr>
          <w:rFonts w:cs="Arial"/>
        </w:rPr>
        <w:t xml:space="preserve">the </w:t>
      </w:r>
      <w:r w:rsidR="00A17433" w:rsidRPr="00011F80">
        <w:rPr>
          <w:rFonts w:cs="Arial"/>
        </w:rPr>
        <w:t xml:space="preserve">single </w:t>
      </w:r>
      <w:r w:rsidR="00FB1A31" w:rsidRPr="00011F80">
        <w:rPr>
          <w:rFonts w:cs="Arial"/>
        </w:rPr>
        <w:t>even</w:t>
      </w:r>
      <w:r w:rsidR="00A17433" w:rsidRPr="00011F80">
        <w:rPr>
          <w:rFonts w:cs="Arial"/>
        </w:rPr>
        <w:t>t</w:t>
      </w:r>
      <w:r w:rsidR="00FB1A31" w:rsidRPr="00011F80">
        <w:rPr>
          <w:rFonts w:cs="Arial"/>
        </w:rPr>
        <w:t xml:space="preserve"> was</w:t>
      </w:r>
      <w:r w:rsidR="000D2840" w:rsidRPr="00011F80">
        <w:rPr>
          <w:rFonts w:cs="Arial"/>
        </w:rPr>
        <w:t xml:space="preserve"> Hurricane Georges.</w:t>
      </w:r>
      <w:r w:rsidR="009E3D5A" w:rsidRPr="00011F80">
        <w:rPr>
          <w:rFonts w:cs="Arial"/>
        </w:rPr>
        <w:t xml:space="preserve">  </w:t>
      </w:r>
      <w:r w:rsidR="009E3D5A" w:rsidRPr="00011F80">
        <w:rPr>
          <w:rFonts w:cs="Arial"/>
          <w:color w:val="000000"/>
        </w:rPr>
        <w:t xml:space="preserve">As the District Court for the Southern District of Florida </w:t>
      </w:r>
      <w:r w:rsidR="00BE37A0" w:rsidRPr="00011F80">
        <w:rPr>
          <w:rFonts w:cs="Arial"/>
          <w:color w:val="000000"/>
        </w:rPr>
        <w:t xml:space="preserve">also </w:t>
      </w:r>
      <w:r w:rsidR="009E3D5A" w:rsidRPr="00011F80">
        <w:rPr>
          <w:rFonts w:cs="Arial"/>
          <w:color w:val="000000"/>
        </w:rPr>
        <w:t>stated</w:t>
      </w:r>
      <w:r w:rsidR="00A17433" w:rsidRPr="00011F80">
        <w:rPr>
          <w:rFonts w:cs="Arial"/>
          <w:color w:val="000000"/>
        </w:rPr>
        <w:t xml:space="preserve"> in this regard</w:t>
      </w:r>
      <w:r w:rsidR="004A60C2">
        <w:rPr>
          <w:rFonts w:cs="Arial"/>
          <w:color w:val="000000"/>
        </w:rPr>
        <w:t>:</w:t>
      </w:r>
    </w:p>
    <w:p w:rsidR="009E3D5A" w:rsidRDefault="009E3D5A" w:rsidP="003B2A4F">
      <w:pPr>
        <w:autoSpaceDE w:val="0"/>
        <w:autoSpaceDN w:val="0"/>
        <w:adjustRightInd w:val="0"/>
        <w:ind w:left="720" w:right="720"/>
        <w:jc w:val="both"/>
        <w:rPr>
          <w:rFonts w:cs="Arial"/>
          <w:color w:val="000000"/>
        </w:rPr>
      </w:pPr>
      <w:r w:rsidRPr="00011F80">
        <w:rPr>
          <w:rFonts w:cs="Arial"/>
          <w:color w:val="000000"/>
        </w:rPr>
        <w:t xml:space="preserve">The statute states the claims must arise from </w:t>
      </w:r>
      <w:r w:rsidR="002C2BB3">
        <w:rPr>
          <w:rFonts w:cs="Arial"/>
          <w:color w:val="000000"/>
        </w:rPr>
        <w:t>‘</w:t>
      </w:r>
      <w:r w:rsidRPr="00011F80">
        <w:rPr>
          <w:rFonts w:cs="Arial"/>
          <w:color w:val="000000"/>
        </w:rPr>
        <w:t>an event or occurrence,</w:t>
      </w:r>
      <w:r w:rsidR="002C2BB3">
        <w:rPr>
          <w:rFonts w:cs="Arial"/>
          <w:color w:val="000000"/>
        </w:rPr>
        <w:t>’</w:t>
      </w:r>
      <w:r w:rsidRPr="00011F80">
        <w:rPr>
          <w:rFonts w:cs="Arial"/>
          <w:color w:val="000000"/>
        </w:rPr>
        <w:t xml:space="preserve"> and Defendants point to the use of the singular in both the article and nouns in that phrase.</w:t>
      </w:r>
      <w:r w:rsidR="00530257">
        <w:rPr>
          <w:rFonts w:cs="Arial"/>
          <w:color w:val="000000"/>
        </w:rPr>
        <w:t xml:space="preserve"> </w:t>
      </w:r>
      <w:r w:rsidRPr="00011F80">
        <w:rPr>
          <w:rFonts w:cs="Arial"/>
          <w:color w:val="000000"/>
        </w:rPr>
        <w:t xml:space="preserve"> Because the facts alleged involve numerous sales to numerous parties over a period of approximately one and one-half years, </w:t>
      </w:r>
      <w:r w:rsidRPr="00011F80">
        <w:rPr>
          <w:rFonts w:cs="Arial"/>
          <w:b/>
          <w:color w:val="000000"/>
        </w:rPr>
        <w:t>the single occurrence exception</w:t>
      </w:r>
      <w:r w:rsidRPr="00011F80">
        <w:rPr>
          <w:rFonts w:cs="Arial"/>
          <w:color w:val="000000"/>
        </w:rPr>
        <w:t xml:space="preserve"> is inapplicable.</w:t>
      </w:r>
      <w:r w:rsidR="00C5562D" w:rsidRPr="00011F80">
        <w:rPr>
          <w:rFonts w:cs="Arial"/>
          <w:color w:val="000000"/>
        </w:rPr>
        <w:t xml:space="preserve"> [Emphasis </w:t>
      </w:r>
      <w:r w:rsidR="00961A2C">
        <w:rPr>
          <w:rFonts w:cs="Arial"/>
          <w:color w:val="000000"/>
        </w:rPr>
        <w:t>added</w:t>
      </w:r>
      <w:r w:rsidR="00C5562D" w:rsidRPr="00011F80">
        <w:rPr>
          <w:rFonts w:cs="Arial"/>
          <w:color w:val="000000"/>
        </w:rPr>
        <w:t>.]</w:t>
      </w:r>
    </w:p>
    <w:p w:rsidR="00011F80" w:rsidRPr="00011F80" w:rsidRDefault="00011F80" w:rsidP="003B2A4F">
      <w:pPr>
        <w:autoSpaceDE w:val="0"/>
        <w:autoSpaceDN w:val="0"/>
        <w:adjustRightInd w:val="0"/>
        <w:ind w:left="720" w:right="720"/>
        <w:jc w:val="both"/>
        <w:rPr>
          <w:rFonts w:cs="Arial"/>
          <w:color w:val="000000"/>
        </w:rPr>
      </w:pPr>
    </w:p>
    <w:p w:rsidR="004A60C2" w:rsidRDefault="009E3D5A" w:rsidP="00401460">
      <w:pPr>
        <w:spacing w:line="480" w:lineRule="auto"/>
        <w:jc w:val="both"/>
        <w:rPr>
          <w:rFonts w:cs="Arial"/>
        </w:rPr>
      </w:pPr>
      <w:r w:rsidRPr="00011F80">
        <w:rPr>
          <w:rFonts w:cs="Arial"/>
          <w:i/>
          <w:iCs/>
          <w:color w:val="000000"/>
        </w:rPr>
        <w:t>Galstadi v. Sunvest Communities USA LLC</w:t>
      </w:r>
      <w:r w:rsidRPr="00011F80">
        <w:rPr>
          <w:rFonts w:cs="Arial"/>
          <w:color w:val="000000"/>
        </w:rPr>
        <w:t>, 256 F.R.D. 673, 676 (S.D. Fla. 2009). Put in plainer terms, “[t]he statute is fairly clear: the exception applies to ‘an event or occurrence’ in the singular.”</w:t>
      </w:r>
      <w:r w:rsidR="000A0865">
        <w:rPr>
          <w:rFonts w:cs="Arial"/>
          <w:color w:val="000000"/>
        </w:rPr>
        <w:t xml:space="preserve"> </w:t>
      </w:r>
      <w:r w:rsidRPr="00011F80">
        <w:rPr>
          <w:rFonts w:cs="Arial"/>
          <w:color w:val="000000"/>
        </w:rPr>
        <w:t xml:space="preserve"> </w:t>
      </w:r>
      <w:r w:rsidRPr="00011F80">
        <w:rPr>
          <w:rFonts w:cs="Arial"/>
          <w:i/>
          <w:iCs/>
          <w:color w:val="000000"/>
        </w:rPr>
        <w:t>Id</w:t>
      </w:r>
      <w:r w:rsidRPr="00011F80">
        <w:rPr>
          <w:rFonts w:cs="Arial"/>
          <w:color w:val="000000"/>
        </w:rPr>
        <w:t xml:space="preserve">. at 677. </w:t>
      </w:r>
      <w:r w:rsidRPr="00011F80">
        <w:rPr>
          <w:rFonts w:cs="Arial"/>
          <w:i/>
          <w:iCs/>
          <w:color w:val="000000"/>
        </w:rPr>
        <w:t xml:space="preserve">See also </w:t>
      </w:r>
      <w:proofErr w:type="spellStart"/>
      <w:r w:rsidR="00011F80" w:rsidRPr="00011F80">
        <w:rPr>
          <w:rFonts w:cs="Arial"/>
          <w:i/>
        </w:rPr>
        <w:t>Aburto</w:t>
      </w:r>
      <w:proofErr w:type="spellEnd"/>
      <w:r w:rsidR="00011F80" w:rsidRPr="00011F80">
        <w:rPr>
          <w:rFonts w:cs="Arial"/>
          <w:i/>
        </w:rPr>
        <w:t xml:space="preserve"> v. Midland Credit Management, Inc.,</w:t>
      </w:r>
      <w:r w:rsidR="00011F80" w:rsidRPr="00011F80">
        <w:rPr>
          <w:rFonts w:cs="Arial"/>
        </w:rPr>
        <w:t xml:space="preserve"> 2009 WL 2252518, 4 </w:t>
      </w:r>
      <w:r w:rsidR="00C6798C">
        <w:rPr>
          <w:rFonts w:cs="Arial"/>
        </w:rPr>
        <w:t>(</w:t>
      </w:r>
      <w:r w:rsidR="00011F80" w:rsidRPr="00011F80">
        <w:rPr>
          <w:rFonts w:cs="Arial"/>
        </w:rPr>
        <w:t>N.D.Tex. 2009) ("</w:t>
      </w:r>
      <w:r w:rsidR="006F6919">
        <w:rPr>
          <w:rFonts w:cs="Arial"/>
        </w:rPr>
        <w:t xml:space="preserve">. . </w:t>
      </w:r>
      <w:proofErr w:type="gramStart"/>
      <w:r w:rsidR="006F6919">
        <w:rPr>
          <w:rFonts w:cs="Arial"/>
        </w:rPr>
        <w:t>.</w:t>
      </w:r>
      <w:r w:rsidR="00011F80" w:rsidRPr="00011F80">
        <w:rPr>
          <w:rFonts w:cs="Arial"/>
        </w:rPr>
        <w:t>this</w:t>
      </w:r>
      <w:proofErr w:type="gramEnd"/>
      <w:r w:rsidR="00011F80" w:rsidRPr="00011F80">
        <w:rPr>
          <w:rFonts w:cs="Arial"/>
        </w:rPr>
        <w:t xml:space="preserve"> case does not fall within the exception to a mass action. The language of the statute references </w:t>
      </w:r>
      <w:r w:rsidR="006F6919">
        <w:rPr>
          <w:rFonts w:cs="Arial"/>
        </w:rPr>
        <w:t>‘</w:t>
      </w:r>
      <w:r w:rsidR="00011F80" w:rsidRPr="00011F80">
        <w:rPr>
          <w:rFonts w:cs="Arial"/>
        </w:rPr>
        <w:t>an event or occurrence,</w:t>
      </w:r>
      <w:r w:rsidR="006F6919">
        <w:rPr>
          <w:rFonts w:cs="Arial"/>
        </w:rPr>
        <w:t>’</w:t>
      </w:r>
      <w:r w:rsidR="00011F80" w:rsidRPr="00011F80">
        <w:rPr>
          <w:rFonts w:cs="Arial"/>
        </w:rPr>
        <w:t xml:space="preserve"> both terms being singular. </w:t>
      </w:r>
      <w:r w:rsidR="000A0865">
        <w:rPr>
          <w:rFonts w:cs="Arial"/>
        </w:rPr>
        <w:t xml:space="preserve"> </w:t>
      </w:r>
      <w:r w:rsidR="00011F80" w:rsidRPr="00011F80">
        <w:rPr>
          <w:rFonts w:cs="Arial"/>
        </w:rPr>
        <w:t>Plaintiffs' Third Petition, as well as their briefing, clearly recites factual allegations involving more than a singular event or occurrence.")</w:t>
      </w:r>
    </w:p>
    <w:p w:rsidR="009114E3" w:rsidRDefault="004E5A9B" w:rsidP="00401460">
      <w:pPr>
        <w:spacing w:line="480" w:lineRule="auto"/>
        <w:jc w:val="both"/>
        <w:rPr>
          <w:rFonts w:cs="Arial"/>
          <w:color w:val="000000"/>
        </w:rPr>
      </w:pPr>
      <w:r w:rsidRPr="00011F80">
        <w:rPr>
          <w:rFonts w:cs="Arial"/>
          <w:color w:val="000000"/>
        </w:rPr>
        <w:lastRenderedPageBreak/>
        <w:tab/>
      </w:r>
      <w:r w:rsidR="009E3D5A" w:rsidRPr="00011F80">
        <w:rPr>
          <w:rFonts w:cs="Arial"/>
          <w:color w:val="000000"/>
        </w:rPr>
        <w:t xml:space="preserve">Plaintiffs’ allegations </w:t>
      </w:r>
      <w:r w:rsidR="00B970B3">
        <w:rPr>
          <w:rFonts w:cs="Arial"/>
          <w:color w:val="000000"/>
        </w:rPr>
        <w:t xml:space="preserve">in the Amended Complaint </w:t>
      </w:r>
      <w:r w:rsidR="009E3D5A" w:rsidRPr="00011F80">
        <w:rPr>
          <w:rFonts w:cs="Arial"/>
          <w:color w:val="000000"/>
        </w:rPr>
        <w:t xml:space="preserve">cover, at a minimum, a </w:t>
      </w:r>
      <w:r w:rsidR="00700A48">
        <w:rPr>
          <w:rFonts w:cs="Arial"/>
          <w:color w:val="000000"/>
        </w:rPr>
        <w:t xml:space="preserve">varied </w:t>
      </w:r>
      <w:r w:rsidR="009E3D5A" w:rsidRPr="00011F80">
        <w:rPr>
          <w:rFonts w:cs="Arial"/>
          <w:color w:val="000000"/>
        </w:rPr>
        <w:t>series of events ranging over more than a</w:t>
      </w:r>
      <w:r w:rsidRPr="00011F80">
        <w:rPr>
          <w:rFonts w:cs="Arial"/>
          <w:color w:val="000000"/>
        </w:rPr>
        <w:t xml:space="preserve"> </w:t>
      </w:r>
      <w:r w:rsidR="009E3D5A" w:rsidRPr="00011F80">
        <w:rPr>
          <w:rFonts w:cs="Arial"/>
          <w:color w:val="000000"/>
        </w:rPr>
        <w:t xml:space="preserve">decade.  </w:t>
      </w:r>
      <w:r w:rsidRPr="00011F80">
        <w:rPr>
          <w:rFonts w:cs="Arial"/>
          <w:color w:val="000000"/>
        </w:rPr>
        <w:t xml:space="preserve">They also allege damages </w:t>
      </w:r>
      <w:r w:rsidR="0009756A" w:rsidRPr="00011F80">
        <w:rPr>
          <w:rFonts w:cs="Arial"/>
          <w:color w:val="000000"/>
        </w:rPr>
        <w:t xml:space="preserve">from </w:t>
      </w:r>
      <w:r w:rsidR="00A17433" w:rsidRPr="00011F80">
        <w:rPr>
          <w:rFonts w:cs="Arial"/>
          <w:color w:val="000000"/>
        </w:rPr>
        <w:t>different</w:t>
      </w:r>
      <w:r w:rsidR="0009756A" w:rsidRPr="00011F80">
        <w:rPr>
          <w:rFonts w:cs="Arial"/>
          <w:color w:val="000000"/>
        </w:rPr>
        <w:t xml:space="preserve"> </w:t>
      </w:r>
      <w:r w:rsidR="00700A48">
        <w:rPr>
          <w:rFonts w:cs="Arial"/>
          <w:color w:val="000000"/>
        </w:rPr>
        <w:t xml:space="preserve">types of </w:t>
      </w:r>
      <w:r w:rsidR="0009756A" w:rsidRPr="00011F80">
        <w:rPr>
          <w:rFonts w:cs="Arial"/>
          <w:color w:val="000000"/>
        </w:rPr>
        <w:t>events:</w:t>
      </w:r>
      <w:r w:rsidR="00A60C75">
        <w:rPr>
          <w:rFonts w:cs="Arial"/>
          <w:color w:val="000000"/>
        </w:rPr>
        <w:t xml:space="preserve"> </w:t>
      </w:r>
      <w:r w:rsidR="0009756A" w:rsidRPr="00011F80">
        <w:rPr>
          <w:rFonts w:cs="Arial"/>
          <w:color w:val="000000"/>
        </w:rPr>
        <w:t xml:space="preserve"> </w:t>
      </w:r>
      <w:r w:rsidRPr="00011F80">
        <w:rPr>
          <w:rFonts w:cs="Arial"/>
          <w:color w:val="000000"/>
        </w:rPr>
        <w:t xml:space="preserve">from red mud waste </w:t>
      </w:r>
      <w:r w:rsidR="001B442A">
        <w:rPr>
          <w:rFonts w:cs="Arial"/>
          <w:color w:val="000000"/>
        </w:rPr>
        <w:t xml:space="preserve">going to the ground and then being transported </w:t>
      </w:r>
      <w:r w:rsidR="008C7437" w:rsidRPr="00011F80">
        <w:rPr>
          <w:rFonts w:cs="Arial"/>
          <w:color w:val="000000"/>
        </w:rPr>
        <w:t xml:space="preserve">to </w:t>
      </w:r>
      <w:r w:rsidR="00502C21" w:rsidRPr="00011F80">
        <w:rPr>
          <w:rFonts w:cs="Arial"/>
          <w:color w:val="000000"/>
        </w:rPr>
        <w:t>a completely different</w:t>
      </w:r>
      <w:r w:rsidR="00C6798C">
        <w:rPr>
          <w:rFonts w:cs="Arial"/>
          <w:color w:val="000000"/>
        </w:rPr>
        <w:t>,</w:t>
      </w:r>
      <w:r w:rsidR="00502C21" w:rsidRPr="00011F80">
        <w:rPr>
          <w:rFonts w:cs="Arial"/>
          <w:color w:val="000000"/>
        </w:rPr>
        <w:t xml:space="preserve"> </w:t>
      </w:r>
      <w:r w:rsidR="00C6798C">
        <w:rPr>
          <w:rFonts w:cs="Arial"/>
          <w:color w:val="000000"/>
        </w:rPr>
        <w:t xml:space="preserve">non-process </w:t>
      </w:r>
      <w:r w:rsidR="00502C21" w:rsidRPr="00011F80">
        <w:rPr>
          <w:rFonts w:cs="Arial"/>
          <w:color w:val="000000"/>
        </w:rPr>
        <w:t xml:space="preserve">substance (structural </w:t>
      </w:r>
      <w:r w:rsidRPr="00011F80">
        <w:rPr>
          <w:rFonts w:cs="Arial"/>
          <w:color w:val="000000"/>
        </w:rPr>
        <w:t>asbestos</w:t>
      </w:r>
      <w:r w:rsidR="00502C21" w:rsidRPr="00011F80">
        <w:rPr>
          <w:rFonts w:cs="Arial"/>
          <w:color w:val="000000"/>
        </w:rPr>
        <w:t>)</w:t>
      </w:r>
      <w:r w:rsidRPr="00011F80">
        <w:rPr>
          <w:rFonts w:cs="Arial"/>
          <w:color w:val="000000"/>
        </w:rPr>
        <w:t xml:space="preserve"> that was </w:t>
      </w:r>
      <w:r w:rsidR="00DB0A36" w:rsidRPr="00011F80">
        <w:rPr>
          <w:rFonts w:cs="Arial"/>
          <w:color w:val="000000"/>
        </w:rPr>
        <w:t xml:space="preserve">allegedly </w:t>
      </w:r>
      <w:r w:rsidRPr="00011F80">
        <w:rPr>
          <w:rFonts w:cs="Arial"/>
          <w:color w:val="000000"/>
        </w:rPr>
        <w:t>relea</w:t>
      </w:r>
      <w:r w:rsidR="00502C21" w:rsidRPr="00011F80">
        <w:rPr>
          <w:rFonts w:cs="Arial"/>
          <w:color w:val="000000"/>
        </w:rPr>
        <w:t xml:space="preserve">sed </w:t>
      </w:r>
      <w:r w:rsidR="00B1056F">
        <w:rPr>
          <w:rFonts w:cs="Arial"/>
          <w:color w:val="000000"/>
        </w:rPr>
        <w:t xml:space="preserve">directly </w:t>
      </w:r>
      <w:r w:rsidR="00A17433" w:rsidRPr="00011F80">
        <w:rPr>
          <w:rFonts w:cs="Arial"/>
          <w:color w:val="000000"/>
        </w:rPr>
        <w:t>through the air during a permitted, supervised building demolition</w:t>
      </w:r>
      <w:r w:rsidRPr="00011F80">
        <w:rPr>
          <w:rFonts w:cs="Arial"/>
          <w:color w:val="000000"/>
        </w:rPr>
        <w:t xml:space="preserve"> </w:t>
      </w:r>
      <w:r w:rsidR="00C6798C">
        <w:rPr>
          <w:rFonts w:cs="Arial"/>
          <w:color w:val="000000"/>
        </w:rPr>
        <w:t xml:space="preserve">years after the industrial processes ceased </w:t>
      </w:r>
      <w:r w:rsidRPr="00011F80">
        <w:rPr>
          <w:rFonts w:cs="Arial"/>
          <w:color w:val="000000"/>
        </w:rPr>
        <w:t xml:space="preserve">-- a totally </w:t>
      </w:r>
      <w:r w:rsidR="00502C21" w:rsidRPr="00011F80">
        <w:rPr>
          <w:rFonts w:cs="Arial"/>
          <w:color w:val="000000"/>
        </w:rPr>
        <w:t>separate</w:t>
      </w:r>
      <w:r w:rsidRPr="00011F80">
        <w:rPr>
          <w:rFonts w:cs="Arial"/>
          <w:color w:val="000000"/>
        </w:rPr>
        <w:t xml:space="preserve"> source and incident</w:t>
      </w:r>
      <w:r w:rsidR="00C5562D" w:rsidRPr="00011F80">
        <w:rPr>
          <w:rFonts w:cs="Arial"/>
          <w:color w:val="000000"/>
        </w:rPr>
        <w:t xml:space="preserve"> (</w:t>
      </w:r>
      <w:r w:rsidR="00502C21" w:rsidRPr="00011F80">
        <w:rPr>
          <w:rFonts w:cs="Arial"/>
          <w:color w:val="000000"/>
        </w:rPr>
        <w:t xml:space="preserve">undertaken </w:t>
      </w:r>
      <w:r w:rsidR="00176317" w:rsidRPr="00011F80">
        <w:rPr>
          <w:rFonts w:cs="Arial"/>
          <w:color w:val="000000"/>
        </w:rPr>
        <w:t xml:space="preserve">at a different time </w:t>
      </w:r>
      <w:r w:rsidR="00502C21" w:rsidRPr="00011F80">
        <w:rPr>
          <w:rFonts w:cs="Arial"/>
          <w:color w:val="000000"/>
        </w:rPr>
        <w:t>by different parties and done by different sub-contractors.)</w:t>
      </w:r>
      <w:r w:rsidRPr="00011F80">
        <w:rPr>
          <w:rFonts w:cs="Arial"/>
          <w:color w:val="000000"/>
        </w:rPr>
        <w:t xml:space="preserve">.  </w:t>
      </w:r>
    </w:p>
    <w:p w:rsidR="009E3D5A" w:rsidRPr="00011F80" w:rsidRDefault="00502C21" w:rsidP="004C205E">
      <w:pPr>
        <w:spacing w:line="480" w:lineRule="auto"/>
        <w:ind w:firstLine="720"/>
        <w:jc w:val="both"/>
        <w:rPr>
          <w:rFonts w:cs="Arial"/>
          <w:color w:val="000000"/>
        </w:rPr>
      </w:pPr>
      <w:r w:rsidRPr="00011F80">
        <w:rPr>
          <w:rFonts w:cs="Arial"/>
          <w:color w:val="000000"/>
        </w:rPr>
        <w:t>Moreover, i</w:t>
      </w:r>
      <w:r w:rsidR="009E3D5A" w:rsidRPr="00011F80">
        <w:rPr>
          <w:rFonts w:cs="Arial"/>
          <w:color w:val="000000"/>
        </w:rPr>
        <w:t>n the complaint, Plaintiffs seek recovery not only for damages allegedly</w:t>
      </w:r>
      <w:r w:rsidR="004E5A9B" w:rsidRPr="00011F80">
        <w:rPr>
          <w:rFonts w:cs="Arial"/>
          <w:color w:val="000000"/>
        </w:rPr>
        <w:t xml:space="preserve"> </w:t>
      </w:r>
      <w:r w:rsidR="009E3D5A" w:rsidRPr="00011F80">
        <w:rPr>
          <w:rFonts w:cs="Arial"/>
          <w:color w:val="000000"/>
        </w:rPr>
        <w:t xml:space="preserve">directly caused </w:t>
      </w:r>
      <w:r w:rsidRPr="00011F80">
        <w:rPr>
          <w:rFonts w:cs="Arial"/>
          <w:color w:val="000000"/>
        </w:rPr>
        <w:t xml:space="preserve">by material blown </w:t>
      </w:r>
      <w:r w:rsidR="00B1056F">
        <w:rPr>
          <w:rFonts w:cs="Arial"/>
          <w:color w:val="000000"/>
        </w:rPr>
        <w:t xml:space="preserve">and otherwise transported </w:t>
      </w:r>
      <w:r w:rsidRPr="00011F80">
        <w:rPr>
          <w:rFonts w:cs="Arial"/>
          <w:color w:val="000000"/>
        </w:rPr>
        <w:t>from the site</w:t>
      </w:r>
      <w:r w:rsidR="009E3D5A" w:rsidRPr="00011F80">
        <w:rPr>
          <w:rFonts w:cs="Arial"/>
          <w:color w:val="000000"/>
        </w:rPr>
        <w:t>, but also, for instance,</w:t>
      </w:r>
      <w:r w:rsidR="004E5A9B" w:rsidRPr="00011F80">
        <w:rPr>
          <w:rFonts w:cs="Arial"/>
          <w:color w:val="000000"/>
        </w:rPr>
        <w:t xml:space="preserve"> </w:t>
      </w:r>
      <w:r w:rsidRPr="00011F80">
        <w:rPr>
          <w:rFonts w:cs="Arial"/>
          <w:color w:val="000000"/>
        </w:rPr>
        <w:t xml:space="preserve">for </w:t>
      </w:r>
      <w:r w:rsidR="00C5562D" w:rsidRPr="00011F80">
        <w:rPr>
          <w:rFonts w:cs="Arial"/>
          <w:color w:val="000000"/>
        </w:rPr>
        <w:t>S</w:t>
      </w:r>
      <w:r w:rsidR="004E5A9B" w:rsidRPr="00011F80">
        <w:rPr>
          <w:rFonts w:cs="Arial"/>
          <w:color w:val="000000"/>
        </w:rPr>
        <w:t>CRG</w:t>
      </w:r>
      <w:r w:rsidR="009E3D5A" w:rsidRPr="00011F80">
        <w:rPr>
          <w:rFonts w:cs="Arial"/>
          <w:color w:val="000000"/>
        </w:rPr>
        <w:t xml:space="preserve">’s </w:t>
      </w:r>
      <w:r w:rsidR="00C94B66" w:rsidRPr="00011F80">
        <w:rPr>
          <w:rFonts w:cs="Arial"/>
          <w:color w:val="000000"/>
        </w:rPr>
        <w:t xml:space="preserve">totally separate, </w:t>
      </w:r>
      <w:r w:rsidR="009E3D5A" w:rsidRPr="00011F80">
        <w:rPr>
          <w:rFonts w:cs="Arial"/>
          <w:color w:val="000000"/>
        </w:rPr>
        <w:t xml:space="preserve">allegedly negligent </w:t>
      </w:r>
      <w:r w:rsidR="00C94B66" w:rsidRPr="00011F80">
        <w:rPr>
          <w:rFonts w:cs="Arial"/>
          <w:color w:val="000000"/>
        </w:rPr>
        <w:t xml:space="preserve">failure </w:t>
      </w:r>
      <w:r w:rsidR="009E3D5A" w:rsidRPr="00011F80">
        <w:rPr>
          <w:rFonts w:cs="Arial"/>
          <w:color w:val="000000"/>
        </w:rPr>
        <w:t xml:space="preserve">to </w:t>
      </w:r>
      <w:r w:rsidR="004E5A9B" w:rsidRPr="00011F80">
        <w:rPr>
          <w:rFonts w:cs="Arial"/>
          <w:color w:val="000000"/>
        </w:rPr>
        <w:t>warn</w:t>
      </w:r>
      <w:r w:rsidR="009E3D5A" w:rsidRPr="00011F80">
        <w:rPr>
          <w:rFonts w:cs="Arial"/>
          <w:color w:val="000000"/>
        </w:rPr>
        <w:t xml:space="preserve">. </w:t>
      </w:r>
      <w:r w:rsidR="00B970B3">
        <w:rPr>
          <w:rFonts w:cs="Arial"/>
          <w:color w:val="000000"/>
        </w:rPr>
        <w:t xml:space="preserve"> </w:t>
      </w:r>
      <w:r w:rsidR="009114E3">
        <w:rPr>
          <w:rFonts w:cs="Arial"/>
          <w:color w:val="000000"/>
        </w:rPr>
        <w:t xml:space="preserve">Indeed, </w:t>
      </w:r>
      <w:r w:rsidR="00B970B3">
        <w:rPr>
          <w:rFonts w:cs="Arial"/>
          <w:color w:val="000000"/>
        </w:rPr>
        <w:t xml:space="preserve">plaintiffs </w:t>
      </w:r>
      <w:r w:rsidR="00B1056F">
        <w:rPr>
          <w:rFonts w:cs="Arial"/>
          <w:color w:val="000000"/>
        </w:rPr>
        <w:t xml:space="preserve">make </w:t>
      </w:r>
      <w:r w:rsidR="00DF4F0A">
        <w:rPr>
          <w:rFonts w:cs="Arial"/>
          <w:color w:val="000000"/>
        </w:rPr>
        <w:t xml:space="preserve">significantly </w:t>
      </w:r>
      <w:r w:rsidR="00B1056F">
        <w:rPr>
          <w:rFonts w:cs="Arial"/>
          <w:color w:val="000000"/>
        </w:rPr>
        <w:t>different claims based on whether they</w:t>
      </w:r>
      <w:r w:rsidR="009114E3">
        <w:rPr>
          <w:rFonts w:cs="Arial"/>
          <w:color w:val="000000"/>
        </w:rPr>
        <w:t xml:space="preserve"> </w:t>
      </w:r>
      <w:r w:rsidR="00B970B3">
        <w:rPr>
          <w:rFonts w:cs="Arial"/>
          <w:color w:val="000000"/>
        </w:rPr>
        <w:t xml:space="preserve">were property owners </w:t>
      </w:r>
      <w:r w:rsidR="00B1056F">
        <w:rPr>
          <w:rFonts w:cs="Arial"/>
          <w:color w:val="000000"/>
        </w:rPr>
        <w:t xml:space="preserve">or </w:t>
      </w:r>
      <w:r w:rsidR="00B970B3">
        <w:rPr>
          <w:rFonts w:cs="Arial"/>
          <w:color w:val="000000"/>
        </w:rPr>
        <w:t xml:space="preserve">renters, near the site </w:t>
      </w:r>
      <w:r w:rsidR="00B1056F">
        <w:rPr>
          <w:rFonts w:cs="Arial"/>
          <w:color w:val="000000"/>
        </w:rPr>
        <w:t>or</w:t>
      </w:r>
      <w:r w:rsidR="00B970B3">
        <w:rPr>
          <w:rFonts w:cs="Arial"/>
          <w:color w:val="000000"/>
        </w:rPr>
        <w:t xml:space="preserve"> far away, </w:t>
      </w:r>
      <w:r w:rsidR="00B1056F">
        <w:rPr>
          <w:rFonts w:cs="Arial"/>
          <w:color w:val="000000"/>
        </w:rPr>
        <w:t>on-island for</w:t>
      </w:r>
      <w:r w:rsidR="004C205E">
        <w:rPr>
          <w:rFonts w:cs="Arial"/>
          <w:color w:val="000000"/>
        </w:rPr>
        <w:t xml:space="preserve"> </w:t>
      </w:r>
      <w:r w:rsidR="001C65D1">
        <w:rPr>
          <w:rFonts w:cs="Arial"/>
          <w:color w:val="000000"/>
        </w:rPr>
        <w:t>post-2002 hurricanes</w:t>
      </w:r>
      <w:r w:rsidR="00B1056F">
        <w:rPr>
          <w:rFonts w:cs="Arial"/>
          <w:color w:val="000000"/>
        </w:rPr>
        <w:t xml:space="preserve"> or not, warned or not -- </w:t>
      </w:r>
      <w:r w:rsidR="00B970B3">
        <w:rPr>
          <w:rFonts w:cs="Arial"/>
          <w:color w:val="000000"/>
        </w:rPr>
        <w:t xml:space="preserve">as well as </w:t>
      </w:r>
      <w:r w:rsidR="00133F80">
        <w:rPr>
          <w:rFonts w:cs="Arial"/>
          <w:color w:val="000000"/>
        </w:rPr>
        <w:t>being 'exposed'</w:t>
      </w:r>
      <w:r w:rsidR="00B970B3">
        <w:rPr>
          <w:rFonts w:cs="Arial"/>
          <w:color w:val="000000"/>
        </w:rPr>
        <w:t xml:space="preserve"> at very different times</w:t>
      </w:r>
      <w:r w:rsidR="00133F80">
        <w:rPr>
          <w:rFonts w:cs="Arial"/>
          <w:color w:val="000000"/>
        </w:rPr>
        <w:t xml:space="preserve"> over a decade</w:t>
      </w:r>
      <w:r w:rsidR="00B970B3">
        <w:rPr>
          <w:rFonts w:cs="Arial"/>
          <w:color w:val="000000"/>
        </w:rPr>
        <w:t>.</w:t>
      </w:r>
      <w:r w:rsidR="00133F80">
        <w:rPr>
          <w:rStyle w:val="FootnoteReference"/>
          <w:color w:val="000000"/>
        </w:rPr>
        <w:footnoteReference w:id="7"/>
      </w:r>
      <w:r w:rsidR="00B970B3">
        <w:rPr>
          <w:rFonts w:cs="Arial"/>
          <w:color w:val="000000"/>
        </w:rPr>
        <w:t xml:space="preserve">  </w:t>
      </w:r>
      <w:r w:rsidR="009114E3">
        <w:rPr>
          <w:rFonts w:cs="Arial"/>
          <w:color w:val="000000"/>
        </w:rPr>
        <w:t>In any event, a</w:t>
      </w:r>
      <w:r w:rsidR="00C5562D" w:rsidRPr="00011F80">
        <w:rPr>
          <w:rFonts w:cs="Arial"/>
          <w:color w:val="000000"/>
        </w:rPr>
        <w:t xml:space="preserve">ll </w:t>
      </w:r>
      <w:r w:rsidR="00983F12">
        <w:rPr>
          <w:rFonts w:cs="Arial"/>
          <w:color w:val="000000"/>
        </w:rPr>
        <w:t xml:space="preserve">are </w:t>
      </w:r>
      <w:r w:rsidR="00C5562D" w:rsidRPr="00011F80">
        <w:rPr>
          <w:rFonts w:cs="Arial"/>
          <w:color w:val="000000"/>
        </w:rPr>
        <w:t xml:space="preserve">separate </w:t>
      </w:r>
      <w:r w:rsidR="00C94B66" w:rsidRPr="00011F80">
        <w:rPr>
          <w:rFonts w:cs="Arial"/>
          <w:color w:val="000000"/>
        </w:rPr>
        <w:t>occurrences</w:t>
      </w:r>
      <w:r w:rsidR="009114E3">
        <w:rPr>
          <w:rFonts w:cs="Arial"/>
          <w:color w:val="000000"/>
        </w:rPr>
        <w:t>.</w:t>
      </w:r>
      <w:r w:rsidR="00C94B66" w:rsidRPr="00011F80">
        <w:rPr>
          <w:rStyle w:val="FootnoteReference"/>
          <w:rFonts w:cs="Arial"/>
          <w:color w:val="000000"/>
        </w:rPr>
        <w:footnoteReference w:id="8"/>
      </w:r>
      <w:r w:rsidR="00121361" w:rsidRPr="00011F80">
        <w:rPr>
          <w:rFonts w:cs="Arial"/>
          <w:color w:val="000000"/>
        </w:rPr>
        <w:t xml:space="preserve"> </w:t>
      </w:r>
      <w:r w:rsidR="00C36E65">
        <w:rPr>
          <w:rFonts w:cs="Arial"/>
          <w:color w:val="000000"/>
        </w:rPr>
        <w:t xml:space="preserve"> </w:t>
      </w:r>
      <w:r w:rsidR="009114E3">
        <w:rPr>
          <w:rFonts w:cs="Arial"/>
          <w:color w:val="000000"/>
        </w:rPr>
        <w:t xml:space="preserve">Moreover, </w:t>
      </w:r>
      <w:r w:rsidR="009E3D5A" w:rsidRPr="00011F80">
        <w:rPr>
          <w:rFonts w:cs="Arial"/>
          <w:color w:val="000000"/>
        </w:rPr>
        <w:t>it would be even more of a stretch to argue that the</w:t>
      </w:r>
      <w:r w:rsidR="004E5A9B" w:rsidRPr="00011F80">
        <w:rPr>
          <w:rFonts w:cs="Arial"/>
          <w:color w:val="000000"/>
        </w:rPr>
        <w:t xml:space="preserve"> </w:t>
      </w:r>
      <w:r w:rsidR="009E3D5A" w:rsidRPr="00011F80">
        <w:rPr>
          <w:rFonts w:cs="Arial"/>
          <w:color w:val="000000"/>
        </w:rPr>
        <w:t xml:space="preserve">claims based on Plaintiffs’ alleged </w:t>
      </w:r>
      <w:r w:rsidR="009E3D5A" w:rsidRPr="00011F80">
        <w:rPr>
          <w:rFonts w:cs="Arial"/>
          <w:i/>
          <w:iCs/>
          <w:color w:val="000000"/>
        </w:rPr>
        <w:t xml:space="preserve">ongoing </w:t>
      </w:r>
      <w:r w:rsidR="009E3D5A" w:rsidRPr="00011F80">
        <w:rPr>
          <w:rFonts w:cs="Arial"/>
          <w:color w:val="000000"/>
        </w:rPr>
        <w:t>exposure</w:t>
      </w:r>
      <w:r w:rsidR="00630F4D">
        <w:rPr>
          <w:rFonts w:cs="Arial"/>
          <w:color w:val="000000"/>
        </w:rPr>
        <w:t>s</w:t>
      </w:r>
      <w:r w:rsidR="009E3D5A" w:rsidRPr="00011F80">
        <w:rPr>
          <w:rFonts w:cs="Arial"/>
          <w:color w:val="000000"/>
        </w:rPr>
        <w:t xml:space="preserve"> arise </w:t>
      </w:r>
      <w:r w:rsidR="009E3D5A" w:rsidRPr="00011F80">
        <w:rPr>
          <w:rFonts w:cs="Arial"/>
          <w:color w:val="000000"/>
        </w:rPr>
        <w:lastRenderedPageBreak/>
        <w:t>from the same event or occurrence as</w:t>
      </w:r>
      <w:r w:rsidR="00121361" w:rsidRPr="00011F80">
        <w:rPr>
          <w:rFonts w:cs="Arial"/>
          <w:color w:val="000000"/>
        </w:rPr>
        <w:t xml:space="preserve"> </w:t>
      </w:r>
      <w:r w:rsidR="009E3D5A" w:rsidRPr="00011F80">
        <w:rPr>
          <w:rFonts w:cs="Arial"/>
          <w:color w:val="000000"/>
        </w:rPr>
        <w:t xml:space="preserve">the claims relating to </w:t>
      </w:r>
      <w:r w:rsidR="00121361" w:rsidRPr="00011F80">
        <w:rPr>
          <w:rFonts w:cs="Arial"/>
          <w:color w:val="000000"/>
        </w:rPr>
        <w:t>various</w:t>
      </w:r>
      <w:r w:rsidR="009E3D5A" w:rsidRPr="00011F80">
        <w:rPr>
          <w:rFonts w:cs="Arial"/>
          <w:color w:val="000000"/>
        </w:rPr>
        <w:t xml:space="preserve"> </w:t>
      </w:r>
      <w:r w:rsidR="00121361" w:rsidRPr="00011F80">
        <w:rPr>
          <w:rFonts w:cs="Arial"/>
          <w:color w:val="000000"/>
        </w:rPr>
        <w:t xml:space="preserve">post-2002 </w:t>
      </w:r>
      <w:r w:rsidR="009E3D5A" w:rsidRPr="00011F80">
        <w:rPr>
          <w:rFonts w:cs="Arial"/>
          <w:color w:val="000000"/>
        </w:rPr>
        <w:t>hurricane</w:t>
      </w:r>
      <w:r w:rsidR="004E5A9B" w:rsidRPr="00011F80">
        <w:rPr>
          <w:rFonts w:cs="Arial"/>
          <w:color w:val="000000"/>
        </w:rPr>
        <w:t>s</w:t>
      </w:r>
      <w:r w:rsidR="009E3D5A" w:rsidRPr="00011F80">
        <w:rPr>
          <w:rFonts w:cs="Arial"/>
          <w:color w:val="000000"/>
        </w:rPr>
        <w:t xml:space="preserve"> that happened years ago.</w:t>
      </w:r>
    </w:p>
    <w:p w:rsidR="006C6C0F" w:rsidRDefault="003B2A4F" w:rsidP="006C6C0F">
      <w:pPr>
        <w:autoSpaceDE w:val="0"/>
        <w:autoSpaceDN w:val="0"/>
        <w:adjustRightInd w:val="0"/>
        <w:spacing w:line="480" w:lineRule="auto"/>
        <w:jc w:val="both"/>
        <w:rPr>
          <w:rFonts w:cs="Arial"/>
          <w:color w:val="000000"/>
        </w:rPr>
      </w:pPr>
      <w:r w:rsidRPr="00011F80">
        <w:rPr>
          <w:rFonts w:cs="Arial"/>
          <w:color w:val="000000"/>
        </w:rPr>
        <w:tab/>
        <w:t>Thus, as shown above, c</w:t>
      </w:r>
      <w:r w:rsidR="009E3D5A" w:rsidRPr="00011F80">
        <w:rPr>
          <w:rFonts w:cs="Arial"/>
          <w:color w:val="000000"/>
        </w:rPr>
        <w:t>ourts that have analyzed the statute have concluded that, on</w:t>
      </w:r>
      <w:r w:rsidRPr="00011F80">
        <w:rPr>
          <w:rFonts w:cs="Arial"/>
          <w:color w:val="000000"/>
        </w:rPr>
        <w:t xml:space="preserve"> </w:t>
      </w:r>
      <w:r w:rsidR="009E3D5A" w:rsidRPr="00011F80">
        <w:rPr>
          <w:rFonts w:cs="Arial"/>
          <w:color w:val="000000"/>
        </w:rPr>
        <w:t>allegations analogous to those here, the exception does not apply.</w:t>
      </w:r>
    </w:p>
    <w:p w:rsidR="000D2840" w:rsidRPr="006C6C0F" w:rsidRDefault="00BF0232" w:rsidP="006C6C0F">
      <w:pPr>
        <w:autoSpaceDE w:val="0"/>
        <w:autoSpaceDN w:val="0"/>
        <w:adjustRightInd w:val="0"/>
        <w:spacing w:line="480" w:lineRule="auto"/>
        <w:jc w:val="both"/>
        <w:rPr>
          <w:rFonts w:cs="Arial"/>
          <w:color w:val="000000"/>
        </w:rPr>
      </w:pPr>
      <w:r>
        <w:rPr>
          <w:rFonts w:cs="Arial"/>
          <w:b/>
        </w:rPr>
        <w:tab/>
        <w:t xml:space="preserve">B. </w:t>
      </w:r>
      <w:r w:rsidR="00B84629">
        <w:rPr>
          <w:rFonts w:cs="Arial"/>
          <w:b/>
        </w:rPr>
        <w:t>§</w:t>
      </w:r>
      <w:r w:rsidR="0051561B" w:rsidRPr="00011F80">
        <w:rPr>
          <w:rFonts w:cs="Arial"/>
          <w:b/>
        </w:rPr>
        <w:t>1332</w:t>
      </w:r>
      <w:r w:rsidR="00150487" w:rsidRPr="00011F80">
        <w:rPr>
          <w:rFonts w:cs="Arial"/>
          <w:b/>
        </w:rPr>
        <w:t>(d)(11)(A)</w:t>
      </w:r>
    </w:p>
    <w:p w:rsidR="00D04111" w:rsidRDefault="00BD5CCA" w:rsidP="00736322">
      <w:pPr>
        <w:autoSpaceDE w:val="0"/>
        <w:autoSpaceDN w:val="0"/>
        <w:adjustRightInd w:val="0"/>
        <w:spacing w:line="480" w:lineRule="auto"/>
        <w:jc w:val="both"/>
        <w:rPr>
          <w:rFonts w:cs="Arial"/>
        </w:rPr>
      </w:pPr>
      <w:r w:rsidRPr="00011F80">
        <w:rPr>
          <w:rFonts w:cs="Arial"/>
        </w:rPr>
        <w:tab/>
      </w:r>
      <w:r w:rsidR="00150487" w:rsidRPr="00011F80">
        <w:rPr>
          <w:rFonts w:cs="Arial"/>
        </w:rPr>
        <w:t xml:space="preserve">At </w:t>
      </w:r>
      <w:r w:rsidR="00943D98" w:rsidRPr="00011F80">
        <w:rPr>
          <w:rFonts w:cs="Arial"/>
        </w:rPr>
        <w:t xml:space="preserve">page </w:t>
      </w:r>
      <w:r w:rsidR="00150487" w:rsidRPr="00011F80">
        <w:rPr>
          <w:rFonts w:cs="Arial"/>
        </w:rPr>
        <w:t xml:space="preserve">11 of their </w:t>
      </w:r>
      <w:r w:rsidR="00166527" w:rsidRPr="00BD589B">
        <w:rPr>
          <w:rFonts w:cs="Arial"/>
          <w:i/>
        </w:rPr>
        <w:t xml:space="preserve">Motion to </w:t>
      </w:r>
      <w:r w:rsidR="00166527">
        <w:rPr>
          <w:rFonts w:cs="Arial"/>
          <w:i/>
        </w:rPr>
        <w:t>Remand</w:t>
      </w:r>
      <w:r w:rsidR="00C36E65">
        <w:rPr>
          <w:rFonts w:cs="Arial"/>
          <w:i/>
        </w:rPr>
        <w:t xml:space="preserve"> </w:t>
      </w:r>
      <w:r w:rsidR="00C36E65">
        <w:rPr>
          <w:rFonts w:cs="Arial"/>
        </w:rPr>
        <w:t>[DE 36]</w:t>
      </w:r>
      <w:r w:rsidR="00150487" w:rsidRPr="00011F80">
        <w:rPr>
          <w:rFonts w:cs="Arial"/>
        </w:rPr>
        <w:t xml:space="preserve">, </w:t>
      </w:r>
      <w:r w:rsidRPr="00011F80">
        <w:rPr>
          <w:rFonts w:cs="Arial"/>
        </w:rPr>
        <w:t xml:space="preserve">Plaintiffs </w:t>
      </w:r>
      <w:r w:rsidR="00150487" w:rsidRPr="00011F80">
        <w:rPr>
          <w:rFonts w:cs="Arial"/>
        </w:rPr>
        <w:t>state "Defendants have not shown that the provisions of 28 U.S.C.§1332 (d)(2)-(10) have been met or otherwise do not apply, as required by 28 U.S.C. §1332 (d)(11)(A)</w:t>
      </w:r>
      <w:r w:rsidR="009114E3">
        <w:rPr>
          <w:rFonts w:cs="Arial"/>
        </w:rPr>
        <w:t>.</w:t>
      </w:r>
      <w:r w:rsidR="00150487" w:rsidRPr="00011F80">
        <w:rPr>
          <w:rFonts w:cs="Arial"/>
        </w:rPr>
        <w:t>"</w:t>
      </w:r>
      <w:r w:rsidR="00C36E65">
        <w:rPr>
          <w:rFonts w:cs="Arial"/>
        </w:rPr>
        <w:t xml:space="preserve"> </w:t>
      </w:r>
      <w:r w:rsidR="00150487" w:rsidRPr="00011F80">
        <w:rPr>
          <w:rFonts w:cs="Arial"/>
        </w:rPr>
        <w:t xml:space="preserve"> </w:t>
      </w:r>
      <w:r w:rsidR="009114E3">
        <w:rPr>
          <w:rFonts w:cs="Arial"/>
        </w:rPr>
        <w:t>Ho</w:t>
      </w:r>
      <w:r w:rsidR="00735A7C">
        <w:rPr>
          <w:rFonts w:cs="Arial"/>
        </w:rPr>
        <w:t>wever</w:t>
      </w:r>
      <w:r w:rsidR="009114E3">
        <w:rPr>
          <w:rFonts w:cs="Arial"/>
        </w:rPr>
        <w:t xml:space="preserve">, </w:t>
      </w:r>
      <w:r w:rsidR="00637681">
        <w:rPr>
          <w:rFonts w:cs="Arial"/>
        </w:rPr>
        <w:t xml:space="preserve">as noted, </w:t>
      </w:r>
      <w:r w:rsidR="009114E3">
        <w:rPr>
          <w:rFonts w:cs="Arial"/>
        </w:rPr>
        <w:t xml:space="preserve">the burden is on the Plaintiffs to </w:t>
      </w:r>
      <w:r w:rsidR="00DF4F0A">
        <w:rPr>
          <w:rFonts w:cs="Arial"/>
        </w:rPr>
        <w:t>demonstrate any exceptions</w:t>
      </w:r>
      <w:r w:rsidR="00735A7C">
        <w:rPr>
          <w:rFonts w:cs="Arial"/>
        </w:rPr>
        <w:t>.</w:t>
      </w:r>
      <w:r w:rsidR="00735A7C" w:rsidRPr="00011F80">
        <w:rPr>
          <w:rStyle w:val="FootnoteReference"/>
          <w:rFonts w:cs="Arial"/>
        </w:rPr>
        <w:footnoteReference w:id="9"/>
      </w:r>
      <w:r w:rsidR="00DF4F0A">
        <w:rPr>
          <w:rFonts w:cs="Arial"/>
        </w:rPr>
        <w:t xml:space="preserve">  The actual elements of the prima facie showing under CAFA</w:t>
      </w:r>
      <w:r w:rsidR="006C6C0F">
        <w:rPr>
          <w:rFonts w:cs="Arial"/>
        </w:rPr>
        <w:t>,</w:t>
      </w:r>
      <w:r w:rsidR="00DF4F0A">
        <w:rPr>
          <w:rFonts w:cs="Arial"/>
        </w:rPr>
        <w:t xml:space="preserve"> </w:t>
      </w:r>
      <w:r w:rsidR="00941AA7">
        <w:rPr>
          <w:rFonts w:cs="Arial"/>
        </w:rPr>
        <w:t xml:space="preserve">such as the number of claimants and amounts in controversy </w:t>
      </w:r>
      <w:r w:rsidR="00DF4F0A">
        <w:rPr>
          <w:rFonts w:cs="Arial"/>
        </w:rPr>
        <w:t>were delineated in detail in the Notice</w:t>
      </w:r>
      <w:r w:rsidR="006C6C0F">
        <w:rPr>
          <w:rFonts w:cs="Arial"/>
        </w:rPr>
        <w:t xml:space="preserve"> of Removal</w:t>
      </w:r>
      <w:r w:rsidR="00DF4F0A">
        <w:rPr>
          <w:rFonts w:cs="Arial"/>
        </w:rPr>
        <w:t xml:space="preserve"> -- and each one was addressed in detail.  They have not been challenged in the </w:t>
      </w:r>
      <w:r w:rsidR="00941AA7">
        <w:rPr>
          <w:rFonts w:cs="Arial"/>
        </w:rPr>
        <w:t>motion for remand</w:t>
      </w:r>
      <w:r w:rsidR="006C6C0F">
        <w:rPr>
          <w:rFonts w:cs="Arial"/>
        </w:rPr>
        <w:t>. Thus, not being contested by the Plaintiffs, who carry the burden here, are conceded</w:t>
      </w:r>
      <w:r w:rsidR="00DF4F0A">
        <w:rPr>
          <w:rFonts w:cs="Arial"/>
        </w:rPr>
        <w:t>.</w:t>
      </w:r>
      <w:r w:rsidR="006C6C0F" w:rsidRPr="006C6C0F">
        <w:rPr>
          <w:rStyle w:val="FootnoteReference"/>
        </w:rPr>
        <w:t xml:space="preserve"> </w:t>
      </w:r>
      <w:r w:rsidR="006C6C0F">
        <w:rPr>
          <w:rStyle w:val="FootnoteReference"/>
        </w:rPr>
        <w:footnoteReference w:id="10"/>
      </w:r>
    </w:p>
    <w:p w:rsidR="00BD5CCA" w:rsidRPr="00011F80" w:rsidRDefault="009114E3" w:rsidP="006C6C0F">
      <w:pPr>
        <w:autoSpaceDE w:val="0"/>
        <w:autoSpaceDN w:val="0"/>
        <w:adjustRightInd w:val="0"/>
        <w:spacing w:line="480" w:lineRule="auto"/>
        <w:ind w:firstLine="720"/>
        <w:jc w:val="both"/>
        <w:rPr>
          <w:rFonts w:cs="Arial"/>
        </w:rPr>
      </w:pPr>
      <w:r>
        <w:rPr>
          <w:rFonts w:cs="Arial"/>
        </w:rPr>
        <w:lastRenderedPageBreak/>
        <w:t xml:space="preserve">Plaintiffs </w:t>
      </w:r>
      <w:r w:rsidR="00150487" w:rsidRPr="00011F80">
        <w:rPr>
          <w:rFonts w:cs="Arial"/>
        </w:rPr>
        <w:t xml:space="preserve">then go on </w:t>
      </w:r>
      <w:r w:rsidR="00793F2C">
        <w:rPr>
          <w:rFonts w:cs="Arial"/>
        </w:rPr>
        <w:t>address</w:t>
      </w:r>
      <w:r w:rsidR="00150487" w:rsidRPr="00011F80">
        <w:rPr>
          <w:rFonts w:cs="Arial"/>
        </w:rPr>
        <w:t xml:space="preserve"> </w:t>
      </w:r>
      <w:r w:rsidR="00DB0A36" w:rsidRPr="00011F80">
        <w:rPr>
          <w:rFonts w:cs="Arial"/>
        </w:rPr>
        <w:t xml:space="preserve">the </w:t>
      </w:r>
      <w:r w:rsidR="00B24CE9" w:rsidRPr="00011F80">
        <w:rPr>
          <w:rFonts w:cs="Arial"/>
        </w:rPr>
        <w:t xml:space="preserve">two </w:t>
      </w:r>
      <w:r w:rsidR="00150487" w:rsidRPr="00011F80">
        <w:rPr>
          <w:rFonts w:cs="Arial"/>
        </w:rPr>
        <w:t xml:space="preserve">particular subsections that </w:t>
      </w:r>
      <w:r w:rsidR="00DB0A36" w:rsidRPr="00011F80">
        <w:rPr>
          <w:rFonts w:cs="Arial"/>
        </w:rPr>
        <w:t xml:space="preserve">they </w:t>
      </w:r>
      <w:r w:rsidR="00793F2C">
        <w:rPr>
          <w:rFonts w:cs="Arial"/>
        </w:rPr>
        <w:t>believe</w:t>
      </w:r>
      <w:r w:rsidR="00DB0A36" w:rsidRPr="00011F80">
        <w:rPr>
          <w:rFonts w:cs="Arial"/>
        </w:rPr>
        <w:t xml:space="preserve"> </w:t>
      </w:r>
      <w:r w:rsidR="000B7002">
        <w:rPr>
          <w:rFonts w:cs="Arial"/>
        </w:rPr>
        <w:t>require the Court to deny jurisdiction</w:t>
      </w:r>
      <w:r w:rsidR="00466E58">
        <w:rPr>
          <w:rFonts w:cs="Arial"/>
        </w:rPr>
        <w:t xml:space="preserve"> and remand this case</w:t>
      </w:r>
      <w:r w:rsidR="00793F2C">
        <w:rPr>
          <w:rFonts w:cs="Arial"/>
        </w:rPr>
        <w:t>.</w:t>
      </w:r>
      <w:r w:rsidR="004B1212">
        <w:rPr>
          <w:rFonts w:cs="Arial"/>
        </w:rPr>
        <w:t xml:space="preserve"> </w:t>
      </w:r>
      <w:r w:rsidR="00735A7C">
        <w:rPr>
          <w:rFonts w:cs="Arial"/>
        </w:rPr>
        <w:t xml:space="preserve">The two </w:t>
      </w:r>
      <w:r w:rsidR="00466E58">
        <w:rPr>
          <w:rFonts w:cs="Arial"/>
        </w:rPr>
        <w:t xml:space="preserve">subsections </w:t>
      </w:r>
      <w:r w:rsidR="00735A7C">
        <w:rPr>
          <w:rFonts w:cs="Arial"/>
        </w:rPr>
        <w:t xml:space="preserve">the Plaintiffs </w:t>
      </w:r>
      <w:r w:rsidR="002D5C78">
        <w:rPr>
          <w:rFonts w:cs="Arial"/>
        </w:rPr>
        <w:t>raise</w:t>
      </w:r>
      <w:r w:rsidR="00735A7C">
        <w:rPr>
          <w:rFonts w:cs="Arial"/>
        </w:rPr>
        <w:t xml:space="preserve"> are:</w:t>
      </w:r>
    </w:p>
    <w:p w:rsidR="00B24CE9" w:rsidRDefault="00B24CE9" w:rsidP="004C205E">
      <w:pPr>
        <w:autoSpaceDE w:val="0"/>
        <w:autoSpaceDN w:val="0"/>
        <w:adjustRightInd w:val="0"/>
        <w:ind w:left="720" w:right="720"/>
        <w:jc w:val="both"/>
        <w:rPr>
          <w:rFonts w:cs="Arial"/>
          <w:bCs/>
        </w:rPr>
      </w:pPr>
      <w:r w:rsidRPr="004C205E">
        <w:rPr>
          <w:rFonts w:cs="Arial"/>
          <w:bCs/>
        </w:rPr>
        <w:t>1. More than 2/3’s of the Plaintiffs are citizens of the</w:t>
      </w:r>
      <w:r w:rsidR="00C04B99" w:rsidRPr="004C205E">
        <w:rPr>
          <w:rFonts w:cs="Arial"/>
          <w:bCs/>
        </w:rPr>
        <w:t xml:space="preserve"> </w:t>
      </w:r>
      <w:r w:rsidRPr="004C205E">
        <w:rPr>
          <w:rFonts w:cs="Arial"/>
          <w:bCs/>
        </w:rPr>
        <w:t>Virgin Islands and all seek significant relief from</w:t>
      </w:r>
      <w:r w:rsidR="00C04B99" w:rsidRPr="004C205E">
        <w:rPr>
          <w:rFonts w:cs="Arial"/>
          <w:bCs/>
        </w:rPr>
        <w:t xml:space="preserve"> </w:t>
      </w:r>
      <w:r w:rsidRPr="004C205E">
        <w:rPr>
          <w:rFonts w:cs="Arial"/>
          <w:bCs/>
        </w:rPr>
        <w:t>Defendant</w:t>
      </w:r>
      <w:r w:rsidR="00D04111" w:rsidRPr="004C205E">
        <w:rPr>
          <w:rFonts w:cs="Arial"/>
          <w:bCs/>
        </w:rPr>
        <w:t>.</w:t>
      </w:r>
      <w:r w:rsidR="00D04111" w:rsidRPr="004C205E">
        <w:rPr>
          <w:rStyle w:val="FootnoteReference"/>
          <w:bCs/>
        </w:rPr>
        <w:footnoteReference w:id="11"/>
      </w:r>
    </w:p>
    <w:p w:rsidR="00166527" w:rsidRPr="004C205E" w:rsidRDefault="00166527" w:rsidP="004C205E">
      <w:pPr>
        <w:autoSpaceDE w:val="0"/>
        <w:autoSpaceDN w:val="0"/>
        <w:adjustRightInd w:val="0"/>
        <w:ind w:left="720" w:right="720"/>
        <w:jc w:val="both"/>
        <w:rPr>
          <w:rFonts w:cs="Arial"/>
          <w:bCs/>
        </w:rPr>
      </w:pPr>
    </w:p>
    <w:p w:rsidR="00B24CE9" w:rsidRPr="004C205E" w:rsidRDefault="00B24CE9" w:rsidP="004C205E">
      <w:pPr>
        <w:autoSpaceDE w:val="0"/>
        <w:autoSpaceDN w:val="0"/>
        <w:adjustRightInd w:val="0"/>
        <w:ind w:left="720" w:right="720"/>
        <w:jc w:val="both"/>
        <w:rPr>
          <w:rFonts w:cs="Arial"/>
          <w:bCs/>
        </w:rPr>
      </w:pPr>
      <w:r w:rsidRPr="004C205E">
        <w:rPr>
          <w:rFonts w:cs="Arial"/>
          <w:bCs/>
        </w:rPr>
        <w:t>2. All of Plaintiffs’ injuries were incurred in the U.S.</w:t>
      </w:r>
      <w:r w:rsidR="00C04B99" w:rsidRPr="004C205E">
        <w:rPr>
          <w:rFonts w:cs="Arial"/>
          <w:bCs/>
        </w:rPr>
        <w:t xml:space="preserve"> </w:t>
      </w:r>
      <w:r w:rsidRPr="004C205E">
        <w:rPr>
          <w:rFonts w:cs="Arial"/>
          <w:bCs/>
        </w:rPr>
        <w:t>Virgin Islands as the result of the Defendant’s conduct</w:t>
      </w:r>
      <w:r w:rsidR="00C04B99" w:rsidRPr="004C205E">
        <w:rPr>
          <w:rFonts w:cs="Arial"/>
          <w:bCs/>
        </w:rPr>
        <w:t xml:space="preserve"> </w:t>
      </w:r>
      <w:r w:rsidRPr="004C205E">
        <w:rPr>
          <w:rFonts w:cs="Arial"/>
          <w:bCs/>
        </w:rPr>
        <w:t>in the Virgin Islands</w:t>
      </w:r>
      <w:r w:rsidR="00D04111" w:rsidRPr="004C205E">
        <w:rPr>
          <w:rFonts w:cs="Arial"/>
          <w:bCs/>
        </w:rPr>
        <w:t>.</w:t>
      </w:r>
      <w:r w:rsidR="00D04111" w:rsidRPr="004C205E">
        <w:rPr>
          <w:rStyle w:val="FootnoteReference"/>
          <w:bCs/>
        </w:rPr>
        <w:footnoteReference w:id="12"/>
      </w:r>
    </w:p>
    <w:p w:rsidR="00C04B99" w:rsidRPr="00011F80" w:rsidRDefault="00C04B99" w:rsidP="004C205E">
      <w:pPr>
        <w:autoSpaceDE w:val="0"/>
        <w:autoSpaceDN w:val="0"/>
        <w:adjustRightInd w:val="0"/>
        <w:ind w:left="720" w:right="720"/>
        <w:jc w:val="both"/>
        <w:rPr>
          <w:rFonts w:cs="Arial"/>
          <w:bCs/>
          <w:i/>
        </w:rPr>
      </w:pPr>
    </w:p>
    <w:p w:rsidR="00B24CE9" w:rsidRPr="00011F80" w:rsidRDefault="008C4E1C" w:rsidP="004C205E">
      <w:pPr>
        <w:tabs>
          <w:tab w:val="left" w:pos="9270"/>
        </w:tabs>
        <w:autoSpaceDE w:val="0"/>
        <w:autoSpaceDN w:val="0"/>
        <w:adjustRightInd w:val="0"/>
        <w:spacing w:line="480" w:lineRule="auto"/>
        <w:jc w:val="both"/>
        <w:rPr>
          <w:rFonts w:cs="Arial"/>
        </w:rPr>
      </w:pPr>
      <w:r>
        <w:rPr>
          <w:rFonts w:cs="Arial"/>
        </w:rPr>
        <w:t>E</w:t>
      </w:r>
      <w:r w:rsidR="00943D98" w:rsidRPr="00011F80">
        <w:rPr>
          <w:rFonts w:cs="Arial"/>
        </w:rPr>
        <w:t xml:space="preserve">ach </w:t>
      </w:r>
      <w:r w:rsidR="004A60C2">
        <w:rPr>
          <w:rFonts w:cs="Arial"/>
        </w:rPr>
        <w:t xml:space="preserve">of these two </w:t>
      </w:r>
      <w:r w:rsidR="000B7002">
        <w:rPr>
          <w:rFonts w:cs="Arial"/>
        </w:rPr>
        <w:t xml:space="preserve">contested </w:t>
      </w:r>
      <w:r w:rsidR="00943D98" w:rsidRPr="00011F80">
        <w:rPr>
          <w:rFonts w:cs="Arial"/>
        </w:rPr>
        <w:t>subsection</w:t>
      </w:r>
      <w:r w:rsidR="004A60C2">
        <w:rPr>
          <w:rFonts w:cs="Arial"/>
        </w:rPr>
        <w:t>s</w:t>
      </w:r>
      <w:r w:rsidR="00943D98" w:rsidRPr="00011F80">
        <w:rPr>
          <w:rFonts w:cs="Arial"/>
        </w:rPr>
        <w:t xml:space="preserve"> will be addressed separately, as neither bars SCRG’s assertion of jurisdiction under CAFA.</w:t>
      </w:r>
    </w:p>
    <w:p w:rsidR="00B24CE9" w:rsidRPr="00011F80" w:rsidRDefault="00B24CE9" w:rsidP="00736322">
      <w:pPr>
        <w:ind w:firstLine="720"/>
        <w:jc w:val="both"/>
        <w:rPr>
          <w:rFonts w:cs="Arial"/>
          <w:b/>
        </w:rPr>
      </w:pPr>
      <w:r w:rsidRPr="00011F80">
        <w:rPr>
          <w:rFonts w:cs="Arial"/>
          <w:b/>
        </w:rPr>
        <w:t xml:space="preserve">1. </w:t>
      </w:r>
      <w:r w:rsidR="00AE4878" w:rsidRPr="00011F80">
        <w:rPr>
          <w:rFonts w:cs="Arial"/>
          <w:b/>
        </w:rPr>
        <w:t xml:space="preserve">Under Section 1332(d)(4)(A) - </w:t>
      </w:r>
      <w:r w:rsidR="004A60C2">
        <w:rPr>
          <w:rFonts w:cs="Arial"/>
          <w:b/>
        </w:rPr>
        <w:t>"</w:t>
      </w:r>
      <w:r w:rsidR="00AE4878" w:rsidRPr="00011F80">
        <w:rPr>
          <w:rFonts w:cs="Arial"/>
          <w:b/>
        </w:rPr>
        <w:t>2/3rds</w:t>
      </w:r>
      <w:r w:rsidR="004A60C2">
        <w:rPr>
          <w:rFonts w:cs="Arial"/>
          <w:b/>
        </w:rPr>
        <w:t>"</w:t>
      </w:r>
      <w:r w:rsidR="00AE4878" w:rsidRPr="00011F80">
        <w:rPr>
          <w:rFonts w:cs="Arial"/>
          <w:b/>
        </w:rPr>
        <w:t xml:space="preserve"> is Irrelevant if the Defendant is </w:t>
      </w:r>
    </w:p>
    <w:p w:rsidR="00AB44A9" w:rsidRPr="00011F80" w:rsidRDefault="00AB44A9" w:rsidP="003B2A4F">
      <w:pPr>
        <w:spacing w:line="480" w:lineRule="auto"/>
        <w:jc w:val="both"/>
        <w:rPr>
          <w:rFonts w:cs="Arial"/>
          <w:b/>
        </w:rPr>
      </w:pPr>
      <w:r w:rsidRPr="00011F80">
        <w:rPr>
          <w:rFonts w:cs="Arial"/>
          <w:b/>
        </w:rPr>
        <w:t xml:space="preserve">    </w:t>
      </w:r>
      <w:r w:rsidR="00943D98" w:rsidRPr="00011F80">
        <w:rPr>
          <w:rFonts w:cs="Arial"/>
          <w:b/>
        </w:rPr>
        <w:tab/>
      </w:r>
      <w:proofErr w:type="gramStart"/>
      <w:r w:rsidRPr="00011F80">
        <w:rPr>
          <w:rFonts w:cs="Arial"/>
          <w:b/>
        </w:rPr>
        <w:t>not</w:t>
      </w:r>
      <w:proofErr w:type="gramEnd"/>
      <w:r w:rsidRPr="00011F80">
        <w:rPr>
          <w:rFonts w:cs="Arial"/>
          <w:b/>
        </w:rPr>
        <w:t xml:space="preserve"> a Citizen of the State in Which the Action was Filed </w:t>
      </w:r>
    </w:p>
    <w:p w:rsidR="00D97F7A" w:rsidRDefault="00047C58" w:rsidP="003B2A4F">
      <w:pPr>
        <w:spacing w:line="480" w:lineRule="auto"/>
        <w:jc w:val="both"/>
        <w:rPr>
          <w:rFonts w:cs="Arial"/>
        </w:rPr>
      </w:pPr>
      <w:r w:rsidRPr="00011F80">
        <w:rPr>
          <w:rFonts w:cs="Arial"/>
        </w:rPr>
        <w:tab/>
        <w:t>Plaintiffs fa</w:t>
      </w:r>
      <w:r w:rsidR="00E80275" w:rsidRPr="00011F80">
        <w:rPr>
          <w:rFonts w:cs="Arial"/>
        </w:rPr>
        <w:t xml:space="preserve">iled to read all of </w:t>
      </w:r>
      <w:r w:rsidRPr="00011F80">
        <w:rPr>
          <w:rFonts w:cs="Arial"/>
        </w:rPr>
        <w:t>subsection</w:t>
      </w:r>
      <w:r w:rsidR="00675262" w:rsidRPr="00011F80">
        <w:rPr>
          <w:rFonts w:cs="Arial"/>
        </w:rPr>
        <w:t xml:space="preserve"> (d)(4)(A)</w:t>
      </w:r>
      <w:r w:rsidRPr="00011F80">
        <w:rPr>
          <w:rFonts w:cs="Arial"/>
        </w:rPr>
        <w:t xml:space="preserve"> -- stopping </w:t>
      </w:r>
      <w:r w:rsidR="004A60C2">
        <w:rPr>
          <w:rFonts w:cs="Arial"/>
        </w:rPr>
        <w:t>half</w:t>
      </w:r>
      <w:r w:rsidRPr="00011F80">
        <w:rPr>
          <w:rFonts w:cs="Arial"/>
        </w:rPr>
        <w:t xml:space="preserve"> </w:t>
      </w:r>
      <w:r w:rsidR="00176317" w:rsidRPr="00011F80">
        <w:rPr>
          <w:rFonts w:cs="Arial"/>
        </w:rPr>
        <w:t xml:space="preserve">of the way through the </w:t>
      </w:r>
      <w:r w:rsidRPr="00011F80">
        <w:rPr>
          <w:rFonts w:cs="Arial"/>
        </w:rPr>
        <w:t>language</w:t>
      </w:r>
      <w:r w:rsidR="006418F3" w:rsidRPr="00011F80">
        <w:rPr>
          <w:rFonts w:cs="Arial"/>
        </w:rPr>
        <w:t xml:space="preserve"> -- after which there is </w:t>
      </w:r>
      <w:r w:rsidR="00B84629">
        <w:rPr>
          <w:rFonts w:cs="Arial"/>
        </w:rPr>
        <w:t>an</w:t>
      </w:r>
      <w:r w:rsidR="004A60C2">
        <w:rPr>
          <w:rFonts w:cs="Arial"/>
        </w:rPr>
        <w:t xml:space="preserve"> "and," </w:t>
      </w:r>
      <w:r w:rsidR="00B84629">
        <w:rPr>
          <w:rFonts w:cs="Arial"/>
        </w:rPr>
        <w:t xml:space="preserve">NOT an </w:t>
      </w:r>
      <w:r w:rsidR="006418F3" w:rsidRPr="00011F80">
        <w:rPr>
          <w:rFonts w:cs="Arial"/>
        </w:rPr>
        <w:t>"or</w:t>
      </w:r>
      <w:r w:rsidR="00941AA7">
        <w:rPr>
          <w:rFonts w:cs="Arial"/>
        </w:rPr>
        <w:t>.</w:t>
      </w:r>
      <w:r w:rsidR="006418F3" w:rsidRPr="00011F80">
        <w:rPr>
          <w:rFonts w:cs="Arial"/>
        </w:rPr>
        <w:t>"</w:t>
      </w:r>
      <w:r w:rsidR="00941AA7">
        <w:rPr>
          <w:rFonts w:cs="Arial"/>
        </w:rPr>
        <w:t xml:space="preserve">  T</w:t>
      </w:r>
      <w:r w:rsidR="008629D4" w:rsidRPr="00011F80">
        <w:rPr>
          <w:rFonts w:cs="Arial"/>
        </w:rPr>
        <w:t xml:space="preserve">hat section continues with </w:t>
      </w:r>
      <w:r w:rsidR="00B84629">
        <w:rPr>
          <w:rFonts w:cs="Arial"/>
        </w:rPr>
        <w:t xml:space="preserve">an </w:t>
      </w:r>
      <w:r w:rsidR="008629D4" w:rsidRPr="00011F80">
        <w:rPr>
          <w:rFonts w:cs="Arial"/>
        </w:rPr>
        <w:t>additional requirement</w:t>
      </w:r>
      <w:r w:rsidR="001A51EE" w:rsidRPr="00011F80">
        <w:rPr>
          <w:rFonts w:cs="Arial"/>
        </w:rPr>
        <w:t xml:space="preserve"> </w:t>
      </w:r>
      <w:r w:rsidR="00166527">
        <w:rPr>
          <w:rFonts w:cs="Arial"/>
        </w:rPr>
        <w:t>they</w:t>
      </w:r>
      <w:r w:rsidR="00166527" w:rsidRPr="00011F80">
        <w:rPr>
          <w:rFonts w:cs="Arial"/>
        </w:rPr>
        <w:t xml:space="preserve"> </w:t>
      </w:r>
      <w:r w:rsidR="001A51EE" w:rsidRPr="00011F80">
        <w:rPr>
          <w:rFonts w:cs="Arial"/>
        </w:rPr>
        <w:t>ignore.</w:t>
      </w:r>
      <w:r w:rsidR="008629D4" w:rsidRPr="00011F80">
        <w:rPr>
          <w:rFonts w:cs="Arial"/>
        </w:rPr>
        <w:t xml:space="preserve">  </w:t>
      </w:r>
      <w:r w:rsidR="0088693A" w:rsidRPr="00011F80">
        <w:rPr>
          <w:rFonts w:cs="Arial"/>
        </w:rPr>
        <w:t xml:space="preserve">In both section A and </w:t>
      </w:r>
      <w:r w:rsidR="008629D4" w:rsidRPr="00011F80">
        <w:rPr>
          <w:rFonts w:cs="Arial"/>
        </w:rPr>
        <w:t xml:space="preserve">section </w:t>
      </w:r>
      <w:r w:rsidR="0088693A" w:rsidRPr="00011F80">
        <w:rPr>
          <w:rFonts w:cs="Arial"/>
        </w:rPr>
        <w:t>B, there is a</w:t>
      </w:r>
      <w:r w:rsidR="00C27693" w:rsidRPr="00011F80">
        <w:rPr>
          <w:rFonts w:cs="Arial"/>
        </w:rPr>
        <w:t xml:space="preserve">n </w:t>
      </w:r>
      <w:r w:rsidR="001A51EE" w:rsidRPr="00011F80">
        <w:rPr>
          <w:rFonts w:cs="Arial"/>
        </w:rPr>
        <w:t>identical</w:t>
      </w:r>
      <w:r w:rsidR="00941AA7">
        <w:rPr>
          <w:rFonts w:cs="Arial"/>
        </w:rPr>
        <w:t>,</w:t>
      </w:r>
      <w:r w:rsidR="001A51EE" w:rsidRPr="00011F80">
        <w:rPr>
          <w:rFonts w:cs="Arial"/>
        </w:rPr>
        <w:t xml:space="preserve"> </w:t>
      </w:r>
      <w:r w:rsidR="00C27693" w:rsidRPr="00011F80">
        <w:rPr>
          <w:rFonts w:cs="Arial"/>
        </w:rPr>
        <w:t>additional</w:t>
      </w:r>
      <w:r w:rsidR="0088693A" w:rsidRPr="00011F80">
        <w:rPr>
          <w:rFonts w:cs="Arial"/>
        </w:rPr>
        <w:t xml:space="preserve"> requirement</w:t>
      </w:r>
      <w:r w:rsidR="004A60C2">
        <w:rPr>
          <w:rFonts w:cs="Arial"/>
        </w:rPr>
        <w:t xml:space="preserve"> for the exception to apply</w:t>
      </w:r>
      <w:r w:rsidR="0088693A" w:rsidRPr="00011F80">
        <w:rPr>
          <w:rFonts w:cs="Arial"/>
        </w:rPr>
        <w:t xml:space="preserve"> </w:t>
      </w:r>
      <w:r w:rsidR="00C27693" w:rsidRPr="00011F80">
        <w:rPr>
          <w:rFonts w:cs="Arial"/>
        </w:rPr>
        <w:t xml:space="preserve">-- </w:t>
      </w:r>
      <w:r w:rsidR="0088693A" w:rsidRPr="00011F80">
        <w:rPr>
          <w:rFonts w:cs="Arial"/>
        </w:rPr>
        <w:t xml:space="preserve">that the defendant </w:t>
      </w:r>
      <w:r w:rsidR="00F163B0">
        <w:rPr>
          <w:rFonts w:cs="Arial"/>
        </w:rPr>
        <w:t>b</w:t>
      </w:r>
      <w:r w:rsidR="004A60C2">
        <w:rPr>
          <w:rFonts w:cs="Arial"/>
        </w:rPr>
        <w:t>e must</w:t>
      </w:r>
      <w:r w:rsidR="0088693A" w:rsidRPr="00011F80">
        <w:rPr>
          <w:rFonts w:cs="Arial"/>
        </w:rPr>
        <w:t xml:space="preserve"> a "</w:t>
      </w:r>
      <w:r w:rsidR="0088693A" w:rsidRPr="00011F80">
        <w:rPr>
          <w:rFonts w:cs="Arial"/>
          <w:b/>
          <w:lang w:val="en"/>
        </w:rPr>
        <w:t>citizen of the State</w:t>
      </w:r>
      <w:r w:rsidR="001A51EE" w:rsidRPr="00011F80">
        <w:rPr>
          <w:rFonts w:cs="Arial"/>
          <w:b/>
          <w:lang w:val="en"/>
        </w:rPr>
        <w:t>"</w:t>
      </w:r>
      <w:r w:rsidR="0088693A" w:rsidRPr="00011F80">
        <w:rPr>
          <w:rFonts w:cs="Arial"/>
          <w:b/>
          <w:lang w:val="en"/>
        </w:rPr>
        <w:t xml:space="preserve"> </w:t>
      </w:r>
      <w:r w:rsidR="0088693A" w:rsidRPr="00011F80">
        <w:rPr>
          <w:rFonts w:cs="Arial"/>
          <w:lang w:val="en"/>
        </w:rPr>
        <w:t xml:space="preserve">in which the action </w:t>
      </w:r>
      <w:r w:rsidR="001A51EE" w:rsidRPr="00011F80">
        <w:rPr>
          <w:rFonts w:cs="Arial"/>
          <w:lang w:val="en"/>
        </w:rPr>
        <w:t>is filed.</w:t>
      </w:r>
      <w:r w:rsidR="0088693A" w:rsidRPr="00011F80">
        <w:rPr>
          <w:rFonts w:cs="Arial"/>
          <w:lang w:val="en"/>
        </w:rPr>
        <w:t xml:space="preserve"> </w:t>
      </w:r>
      <w:r w:rsidR="0088693A" w:rsidRPr="00011F80">
        <w:rPr>
          <w:rFonts w:cs="Arial"/>
          <w:b/>
          <w:lang w:val="en"/>
        </w:rPr>
        <w:t xml:space="preserve"> </w:t>
      </w:r>
      <w:r w:rsidRPr="00011F80">
        <w:rPr>
          <w:rFonts w:cs="Arial"/>
        </w:rPr>
        <w:t>The full quote is:</w:t>
      </w:r>
    </w:p>
    <w:p w:rsidR="00D97F7A" w:rsidRDefault="00D97F7A">
      <w:pPr>
        <w:spacing w:after="200" w:line="276" w:lineRule="auto"/>
        <w:rPr>
          <w:rFonts w:cs="Arial"/>
        </w:rPr>
      </w:pPr>
      <w:r>
        <w:rPr>
          <w:rFonts w:cs="Arial"/>
        </w:rPr>
        <w:br w:type="page"/>
      </w:r>
    </w:p>
    <w:p w:rsidR="00E80275" w:rsidRPr="00011F80" w:rsidRDefault="00E80275" w:rsidP="00BD589B">
      <w:pPr>
        <w:ind w:firstLine="720"/>
        <w:rPr>
          <w:rFonts w:cs="Arial"/>
          <w:lang w:val="en"/>
        </w:rPr>
      </w:pPr>
      <w:r w:rsidRPr="00011F80">
        <w:rPr>
          <w:rFonts w:cs="Arial"/>
          <w:b/>
          <w:bCs/>
          <w:lang w:val="en"/>
        </w:rPr>
        <w:lastRenderedPageBreak/>
        <w:t xml:space="preserve">(4) </w:t>
      </w:r>
      <w:r w:rsidRPr="00011F80">
        <w:rPr>
          <w:rFonts w:cs="Arial"/>
          <w:lang w:val="en"/>
        </w:rPr>
        <w:t xml:space="preserve">A district court </w:t>
      </w:r>
      <w:r w:rsidRPr="00BD589B">
        <w:rPr>
          <w:rFonts w:cs="Arial"/>
          <w:b/>
          <w:lang w:val="en"/>
        </w:rPr>
        <w:t xml:space="preserve">shall </w:t>
      </w:r>
      <w:r w:rsidRPr="00BD589B">
        <w:rPr>
          <w:rFonts w:cs="Arial"/>
          <w:b/>
          <w:i/>
          <w:lang w:val="en"/>
        </w:rPr>
        <w:t>decline</w:t>
      </w:r>
      <w:r w:rsidRPr="00BD589B">
        <w:rPr>
          <w:rFonts w:cs="Arial"/>
          <w:b/>
          <w:lang w:val="en"/>
        </w:rPr>
        <w:t xml:space="preserve"> to exercise jurisdiction</w:t>
      </w:r>
      <w:r w:rsidRPr="00011F80">
        <w:rPr>
          <w:rFonts w:cs="Arial"/>
          <w:lang w:val="en"/>
        </w:rPr>
        <w:t xml:space="preserve"> under paragraph (2)</w:t>
      </w:r>
      <w:r w:rsidR="006F1E9A">
        <w:rPr>
          <w:rFonts w:cs="Arial"/>
          <w:lang w:val="en"/>
        </w:rPr>
        <w:t xml:space="preserve"> --</w:t>
      </w:r>
    </w:p>
    <w:p w:rsidR="00E80275" w:rsidRPr="00011F80" w:rsidRDefault="00E80275" w:rsidP="00616C33">
      <w:pPr>
        <w:ind w:right="576"/>
        <w:rPr>
          <w:rFonts w:cs="Arial"/>
          <w:lang w:val="en"/>
        </w:rPr>
      </w:pPr>
      <w:bookmarkStart w:id="7" w:name="d_4_A"/>
      <w:bookmarkEnd w:id="7"/>
      <w:r w:rsidRPr="00011F80">
        <w:rPr>
          <w:rFonts w:cs="Arial"/>
          <w:b/>
          <w:bCs/>
          <w:lang w:val="en"/>
        </w:rPr>
        <w:tab/>
      </w:r>
      <w:r w:rsidR="00943D98" w:rsidRPr="00011F80">
        <w:rPr>
          <w:rFonts w:cs="Arial"/>
          <w:b/>
          <w:bCs/>
          <w:lang w:val="en"/>
        </w:rPr>
        <w:tab/>
      </w:r>
      <w:r w:rsidRPr="00011F80">
        <w:rPr>
          <w:rFonts w:cs="Arial"/>
          <w:b/>
          <w:bCs/>
          <w:lang w:val="en"/>
        </w:rPr>
        <w:t>(A)</w:t>
      </w:r>
    </w:p>
    <w:p w:rsidR="00E80275" w:rsidRPr="00011F80" w:rsidRDefault="00E80275" w:rsidP="00616C33">
      <w:pPr>
        <w:ind w:right="576"/>
        <w:rPr>
          <w:rFonts w:cs="Arial"/>
          <w:lang w:val="en"/>
        </w:rPr>
      </w:pPr>
      <w:bookmarkStart w:id="8" w:name="d_4_A_i"/>
      <w:bookmarkEnd w:id="8"/>
      <w:r w:rsidRPr="00011F80">
        <w:rPr>
          <w:rFonts w:cs="Arial"/>
          <w:b/>
          <w:bCs/>
          <w:lang w:val="en"/>
        </w:rPr>
        <w:tab/>
      </w:r>
      <w:r w:rsidRPr="00011F80">
        <w:rPr>
          <w:rFonts w:cs="Arial"/>
          <w:b/>
          <w:bCs/>
          <w:lang w:val="en"/>
        </w:rPr>
        <w:tab/>
      </w:r>
      <w:r w:rsidR="00CE0ECE" w:rsidRPr="00011F80">
        <w:rPr>
          <w:rFonts w:cs="Arial"/>
          <w:b/>
          <w:bCs/>
          <w:lang w:val="en"/>
        </w:rPr>
        <w:t xml:space="preserve">     </w:t>
      </w:r>
      <w:r w:rsidRPr="00011F80">
        <w:rPr>
          <w:rFonts w:cs="Arial"/>
          <w:b/>
          <w:bCs/>
          <w:lang w:val="en"/>
        </w:rPr>
        <w:t xml:space="preserve">(i) </w:t>
      </w:r>
      <w:r w:rsidRPr="00011F80">
        <w:rPr>
          <w:rFonts w:cs="Arial"/>
          <w:lang w:val="en"/>
        </w:rPr>
        <w:t>over a class action in which—</w:t>
      </w:r>
    </w:p>
    <w:p w:rsidR="00E80275" w:rsidRPr="00011F80" w:rsidRDefault="00E80275" w:rsidP="004C205E">
      <w:pPr>
        <w:ind w:right="576"/>
        <w:jc w:val="both"/>
        <w:rPr>
          <w:rFonts w:cs="Arial"/>
          <w:lang w:val="en"/>
        </w:rPr>
      </w:pPr>
    </w:p>
    <w:p w:rsidR="00E80275" w:rsidRPr="00011F80" w:rsidRDefault="00E80275" w:rsidP="004C205E">
      <w:pPr>
        <w:ind w:left="2160" w:right="576"/>
        <w:jc w:val="both"/>
        <w:rPr>
          <w:rFonts w:cs="Arial"/>
          <w:lang w:val="en"/>
        </w:rPr>
      </w:pPr>
      <w:bookmarkStart w:id="9" w:name="d_4_A_i_I"/>
      <w:bookmarkEnd w:id="9"/>
      <w:r w:rsidRPr="00011F80">
        <w:rPr>
          <w:rFonts w:cs="Arial"/>
          <w:b/>
          <w:bCs/>
          <w:lang w:val="en"/>
        </w:rPr>
        <w:t xml:space="preserve">(I) </w:t>
      </w:r>
      <w:r w:rsidRPr="00011F80">
        <w:rPr>
          <w:rFonts w:cs="Arial"/>
          <w:lang w:val="en"/>
        </w:rPr>
        <w:t>greater than two-thirds of the members of all proposed plaintiff classes in the aggregate are citizens of the State in which the action was originally filed;</w:t>
      </w:r>
    </w:p>
    <w:p w:rsidR="00E80275" w:rsidRPr="00011F80" w:rsidRDefault="00E80275" w:rsidP="004C205E">
      <w:pPr>
        <w:ind w:left="2160" w:right="576"/>
        <w:jc w:val="both"/>
        <w:rPr>
          <w:rFonts w:cs="Arial"/>
          <w:lang w:val="en"/>
        </w:rPr>
      </w:pPr>
    </w:p>
    <w:p w:rsidR="00E80275" w:rsidRPr="00011F80" w:rsidRDefault="00E80275" w:rsidP="004C205E">
      <w:pPr>
        <w:ind w:left="2160" w:right="576"/>
        <w:jc w:val="both"/>
        <w:rPr>
          <w:rFonts w:cs="Arial"/>
          <w:lang w:val="en"/>
        </w:rPr>
      </w:pPr>
      <w:bookmarkStart w:id="10" w:name="d_4_A_i_II"/>
      <w:bookmarkEnd w:id="10"/>
      <w:r w:rsidRPr="00011F80">
        <w:rPr>
          <w:rFonts w:cs="Arial"/>
          <w:b/>
          <w:bCs/>
          <w:lang w:val="en"/>
        </w:rPr>
        <w:t xml:space="preserve">(II) </w:t>
      </w:r>
      <w:r w:rsidRPr="00011F80">
        <w:rPr>
          <w:rFonts w:cs="Arial"/>
          <w:b/>
          <w:lang w:val="en"/>
        </w:rPr>
        <w:t>at least 1 defendant is a defendant</w:t>
      </w:r>
      <w:r w:rsidRPr="00011F80">
        <w:rPr>
          <w:rFonts w:cs="Arial"/>
          <w:lang w:val="en"/>
        </w:rPr>
        <w:t>—</w:t>
      </w:r>
    </w:p>
    <w:p w:rsidR="00E80275" w:rsidRPr="00011F80" w:rsidRDefault="00E80275" w:rsidP="004C205E">
      <w:pPr>
        <w:ind w:left="2160" w:right="576"/>
        <w:jc w:val="both"/>
        <w:rPr>
          <w:rFonts w:cs="Arial"/>
          <w:lang w:val="en"/>
        </w:rPr>
      </w:pPr>
    </w:p>
    <w:p w:rsidR="00E80275" w:rsidRPr="00011F80" w:rsidRDefault="00E80275" w:rsidP="004C205E">
      <w:pPr>
        <w:ind w:left="2880" w:right="576"/>
        <w:jc w:val="both"/>
        <w:rPr>
          <w:rFonts w:cs="Arial"/>
          <w:lang w:val="en"/>
        </w:rPr>
      </w:pPr>
      <w:bookmarkStart w:id="11" w:name="d_4_A_i_II_aa"/>
      <w:bookmarkEnd w:id="11"/>
      <w:r w:rsidRPr="00011F80">
        <w:rPr>
          <w:rFonts w:cs="Arial"/>
          <w:b/>
          <w:bCs/>
          <w:lang w:val="en"/>
        </w:rPr>
        <w:t xml:space="preserve">(aa) </w:t>
      </w:r>
      <w:r w:rsidRPr="00011F80">
        <w:rPr>
          <w:rFonts w:cs="Arial"/>
          <w:lang w:val="en"/>
        </w:rPr>
        <w:t>from whom significant relief is sought by members of the plaintiff class;</w:t>
      </w:r>
    </w:p>
    <w:p w:rsidR="00E80275" w:rsidRPr="00011F80" w:rsidRDefault="00E80275" w:rsidP="004C205E">
      <w:pPr>
        <w:ind w:left="2880" w:right="576"/>
        <w:jc w:val="both"/>
        <w:rPr>
          <w:rFonts w:cs="Arial"/>
          <w:lang w:val="en"/>
        </w:rPr>
      </w:pPr>
    </w:p>
    <w:p w:rsidR="00E80275" w:rsidRPr="00011F80" w:rsidRDefault="00E80275" w:rsidP="004C205E">
      <w:pPr>
        <w:ind w:left="2880" w:right="576"/>
        <w:jc w:val="both"/>
        <w:rPr>
          <w:rFonts w:cs="Arial"/>
          <w:lang w:val="en"/>
        </w:rPr>
      </w:pPr>
      <w:bookmarkStart w:id="12" w:name="d_4_A_i_II_bb"/>
      <w:bookmarkEnd w:id="12"/>
      <w:r w:rsidRPr="00011F80">
        <w:rPr>
          <w:rFonts w:cs="Arial"/>
          <w:b/>
          <w:bCs/>
          <w:lang w:val="en"/>
        </w:rPr>
        <w:t xml:space="preserve">(bb) </w:t>
      </w:r>
      <w:r w:rsidRPr="00011F80">
        <w:rPr>
          <w:rFonts w:cs="Arial"/>
          <w:lang w:val="en"/>
        </w:rPr>
        <w:t>whose alleged conduct forms a significant basis for the claims asserted by the proposed plaintiff class; and</w:t>
      </w:r>
    </w:p>
    <w:p w:rsidR="00E80275" w:rsidRPr="00011F80" w:rsidRDefault="00E80275" w:rsidP="004C205E">
      <w:pPr>
        <w:ind w:left="2880" w:right="576"/>
        <w:jc w:val="both"/>
        <w:rPr>
          <w:rFonts w:cs="Arial"/>
          <w:lang w:val="en"/>
        </w:rPr>
      </w:pPr>
    </w:p>
    <w:p w:rsidR="00E80275" w:rsidRPr="00011F80" w:rsidRDefault="00E80275" w:rsidP="004C205E">
      <w:pPr>
        <w:ind w:left="2880" w:right="576"/>
        <w:jc w:val="both"/>
        <w:rPr>
          <w:rFonts w:cs="Arial"/>
          <w:b/>
          <w:u w:val="single"/>
          <w:lang w:val="en"/>
        </w:rPr>
      </w:pPr>
      <w:bookmarkStart w:id="13" w:name="d_4_A_i_II_cc"/>
      <w:bookmarkEnd w:id="13"/>
      <w:r w:rsidRPr="00011F80">
        <w:rPr>
          <w:rFonts w:cs="Arial"/>
          <w:b/>
          <w:bCs/>
          <w:lang w:val="en"/>
        </w:rPr>
        <w:t xml:space="preserve">(cc) </w:t>
      </w:r>
      <w:r w:rsidRPr="00011F80">
        <w:rPr>
          <w:rFonts w:cs="Arial"/>
          <w:b/>
          <w:lang w:val="en"/>
        </w:rPr>
        <w:t>who is a citizen of the State</w:t>
      </w:r>
      <w:r w:rsidRPr="00011F80">
        <w:rPr>
          <w:rFonts w:cs="Arial"/>
          <w:lang w:val="en"/>
        </w:rPr>
        <w:t xml:space="preserve"> in which the action was originally filed; </w:t>
      </w:r>
      <w:r w:rsidRPr="00011F80">
        <w:rPr>
          <w:rFonts w:cs="Arial"/>
          <w:b/>
          <w:u w:val="single"/>
          <w:lang w:val="en"/>
        </w:rPr>
        <w:t>and</w:t>
      </w:r>
    </w:p>
    <w:p w:rsidR="0088693A" w:rsidRPr="00011F80" w:rsidRDefault="0088693A" w:rsidP="004C205E">
      <w:pPr>
        <w:ind w:left="2880" w:right="576"/>
        <w:jc w:val="both"/>
        <w:rPr>
          <w:rFonts w:cs="Arial"/>
          <w:lang w:val="en"/>
        </w:rPr>
      </w:pPr>
    </w:p>
    <w:p w:rsidR="00E80275" w:rsidRPr="00011F80" w:rsidRDefault="00E80275" w:rsidP="004C205E">
      <w:pPr>
        <w:ind w:left="2160" w:right="576"/>
        <w:jc w:val="both"/>
        <w:rPr>
          <w:rFonts w:cs="Arial"/>
          <w:lang w:val="en"/>
        </w:rPr>
      </w:pPr>
      <w:bookmarkStart w:id="14" w:name="d_4_A_i_III"/>
      <w:bookmarkEnd w:id="14"/>
      <w:r w:rsidRPr="00011F80">
        <w:rPr>
          <w:rFonts w:cs="Arial"/>
          <w:b/>
          <w:bCs/>
          <w:lang w:val="en"/>
        </w:rPr>
        <w:t xml:space="preserve">(III) </w:t>
      </w:r>
      <w:r w:rsidRPr="00011F80">
        <w:rPr>
          <w:rFonts w:cs="Arial"/>
          <w:lang w:val="en"/>
        </w:rPr>
        <w:t xml:space="preserve">principal injuries resulting from the alleged conduct or any related conduct of each defendant were incurred in the State in which the action was originally filed; </w:t>
      </w:r>
      <w:r w:rsidRPr="00011F80">
        <w:rPr>
          <w:rFonts w:cs="Arial"/>
          <w:b/>
          <w:u w:val="single"/>
          <w:lang w:val="en"/>
        </w:rPr>
        <w:t>and</w:t>
      </w:r>
    </w:p>
    <w:p w:rsidR="00E80275" w:rsidRPr="00011F80" w:rsidRDefault="00E80275" w:rsidP="004C205E">
      <w:pPr>
        <w:ind w:left="2160" w:right="576"/>
        <w:jc w:val="both"/>
        <w:rPr>
          <w:rFonts w:cs="Arial"/>
          <w:lang w:val="en"/>
        </w:rPr>
      </w:pPr>
    </w:p>
    <w:p w:rsidR="00E80275" w:rsidRPr="00011F80" w:rsidRDefault="00E80275" w:rsidP="004C205E">
      <w:pPr>
        <w:ind w:left="1872" w:right="576"/>
        <w:jc w:val="both"/>
        <w:rPr>
          <w:rFonts w:cs="Arial"/>
          <w:lang w:val="en"/>
        </w:rPr>
      </w:pPr>
      <w:bookmarkStart w:id="15" w:name="d_4_A_ii"/>
      <w:bookmarkEnd w:id="15"/>
      <w:r w:rsidRPr="00011F80">
        <w:rPr>
          <w:rFonts w:cs="Arial"/>
          <w:b/>
          <w:bCs/>
          <w:lang w:val="en"/>
        </w:rPr>
        <w:t xml:space="preserve">(ii) </w:t>
      </w:r>
      <w:r w:rsidRPr="00011F80">
        <w:rPr>
          <w:rFonts w:cs="Arial"/>
          <w:lang w:val="en"/>
        </w:rPr>
        <w:t xml:space="preserve">during the 3-year period preceding the filing of that class action, no other class action has been filed asserting the same or similar factual allegations against any of the defendants on behalf of the same or other persons; </w:t>
      </w:r>
      <w:r w:rsidRPr="00011F80">
        <w:rPr>
          <w:rFonts w:cs="Arial"/>
          <w:b/>
          <w:u w:val="single"/>
          <w:lang w:val="en"/>
        </w:rPr>
        <w:t>or</w:t>
      </w:r>
    </w:p>
    <w:p w:rsidR="00E80275" w:rsidRPr="00011F80" w:rsidRDefault="00E80275" w:rsidP="004C205E">
      <w:pPr>
        <w:ind w:left="1440" w:right="576"/>
        <w:jc w:val="both"/>
        <w:rPr>
          <w:rFonts w:cs="Arial"/>
          <w:lang w:val="en"/>
        </w:rPr>
      </w:pPr>
    </w:p>
    <w:p w:rsidR="00E80275" w:rsidRPr="00011F80" w:rsidRDefault="00E80275" w:rsidP="004C205E">
      <w:pPr>
        <w:ind w:left="1440" w:right="576"/>
        <w:jc w:val="both"/>
        <w:rPr>
          <w:rFonts w:cs="Arial"/>
          <w:lang w:val="en"/>
        </w:rPr>
      </w:pPr>
      <w:bookmarkStart w:id="16" w:name="d_4_B"/>
      <w:bookmarkEnd w:id="16"/>
      <w:r w:rsidRPr="00011F80">
        <w:rPr>
          <w:rFonts w:cs="Arial"/>
          <w:b/>
          <w:bCs/>
          <w:lang w:val="en"/>
        </w:rPr>
        <w:t xml:space="preserve">(B) </w:t>
      </w:r>
      <w:r w:rsidRPr="00011F80">
        <w:rPr>
          <w:rFonts w:cs="Arial"/>
          <w:lang w:val="en"/>
        </w:rPr>
        <w:t xml:space="preserve">two-thirds or more of the members of all proposed plaintiff classes in the aggregate, </w:t>
      </w:r>
      <w:r w:rsidRPr="00011F80">
        <w:rPr>
          <w:rFonts w:cs="Arial"/>
          <w:b/>
          <w:u w:val="single"/>
          <w:lang w:val="en"/>
        </w:rPr>
        <w:t>and</w:t>
      </w:r>
      <w:r w:rsidRPr="00011F80">
        <w:rPr>
          <w:rFonts w:cs="Arial"/>
          <w:b/>
          <w:lang w:val="en"/>
        </w:rPr>
        <w:t xml:space="preserve"> the primary defendants, are citizens of the State in which the action was originally filed</w:t>
      </w:r>
      <w:r w:rsidRPr="00011F80">
        <w:rPr>
          <w:rFonts w:cs="Arial"/>
          <w:lang w:val="en"/>
        </w:rPr>
        <w:t>.</w:t>
      </w:r>
      <w:r w:rsidR="00CE0ECE" w:rsidRPr="00011F80">
        <w:rPr>
          <w:rFonts w:cs="Arial"/>
          <w:lang w:val="en"/>
        </w:rPr>
        <w:t xml:space="preserve"> (Emphasis added.)</w:t>
      </w:r>
    </w:p>
    <w:p w:rsidR="0088693A" w:rsidRPr="00011F80" w:rsidRDefault="0088693A" w:rsidP="00BD589B">
      <w:pPr>
        <w:rPr>
          <w:rFonts w:cs="Arial"/>
          <w:lang w:val="en"/>
        </w:rPr>
      </w:pPr>
    </w:p>
    <w:p w:rsidR="005F77A8" w:rsidRDefault="0088693A" w:rsidP="00736322">
      <w:pPr>
        <w:spacing w:line="480" w:lineRule="auto"/>
        <w:jc w:val="both"/>
        <w:rPr>
          <w:rFonts w:cs="Arial"/>
        </w:rPr>
      </w:pPr>
      <w:r w:rsidRPr="00011F80">
        <w:rPr>
          <w:rFonts w:cs="Arial"/>
        </w:rPr>
        <w:t>As set forth in Defendant's removal papers</w:t>
      </w:r>
      <w:r w:rsidR="003C2008">
        <w:rPr>
          <w:rFonts w:cs="Arial"/>
        </w:rPr>
        <w:t xml:space="preserve"> [DE</w:t>
      </w:r>
      <w:r w:rsidR="00455D2F">
        <w:rPr>
          <w:rFonts w:cs="Arial"/>
        </w:rPr>
        <w:t xml:space="preserve"> 1]</w:t>
      </w:r>
      <w:r w:rsidR="00AE4878" w:rsidRPr="00011F80">
        <w:rPr>
          <w:rFonts w:cs="Arial"/>
        </w:rPr>
        <w:t xml:space="preserve"> at 5,</w:t>
      </w:r>
      <w:r w:rsidR="00121361" w:rsidRPr="00011F80">
        <w:rPr>
          <w:rFonts w:cs="Arial"/>
        </w:rPr>
        <w:t xml:space="preserve"> SCRG </w:t>
      </w:r>
      <w:r w:rsidR="008629D4" w:rsidRPr="00011F80">
        <w:rPr>
          <w:rFonts w:cs="Arial"/>
        </w:rPr>
        <w:t xml:space="preserve">properly pleaded this -- </w:t>
      </w:r>
      <w:r w:rsidR="006F1E9A">
        <w:rPr>
          <w:rFonts w:cs="Arial"/>
        </w:rPr>
        <w:t xml:space="preserve">noting that </w:t>
      </w:r>
      <w:r w:rsidR="008629D4" w:rsidRPr="00011F80">
        <w:rPr>
          <w:rFonts w:cs="Arial"/>
        </w:rPr>
        <w:t xml:space="preserve">it </w:t>
      </w:r>
      <w:r w:rsidR="00121361" w:rsidRPr="00011F80">
        <w:rPr>
          <w:rFonts w:cs="Arial"/>
        </w:rPr>
        <w:t>is not a citizen of the U.</w:t>
      </w:r>
      <w:r w:rsidR="00AE4878" w:rsidRPr="00011F80">
        <w:rPr>
          <w:rFonts w:cs="Arial"/>
        </w:rPr>
        <w:t>S</w:t>
      </w:r>
      <w:r w:rsidR="00121361" w:rsidRPr="00011F80">
        <w:rPr>
          <w:rFonts w:cs="Arial"/>
        </w:rPr>
        <w:t>.</w:t>
      </w:r>
      <w:r w:rsidR="00AE4878" w:rsidRPr="00011F80">
        <w:rPr>
          <w:rFonts w:cs="Arial"/>
        </w:rPr>
        <w:t xml:space="preserve"> Virgin Islands where the action was originally filed.</w:t>
      </w:r>
      <w:r w:rsidR="003C2008">
        <w:rPr>
          <w:rFonts w:cs="Arial"/>
        </w:rPr>
        <w:t xml:space="preserve"> </w:t>
      </w:r>
      <w:r w:rsidR="00AD47A6" w:rsidRPr="00011F80">
        <w:rPr>
          <w:rFonts w:cs="Arial"/>
        </w:rPr>
        <w:t xml:space="preserve"> </w:t>
      </w:r>
      <w:r w:rsidR="00C04B99">
        <w:rPr>
          <w:rFonts w:cs="Arial"/>
        </w:rPr>
        <w:t xml:space="preserve">Thus, this </w:t>
      </w:r>
      <w:r w:rsidR="00D04111">
        <w:rPr>
          <w:rFonts w:cs="Arial"/>
        </w:rPr>
        <w:t xml:space="preserve">factor is not </w:t>
      </w:r>
      <w:r w:rsidR="00D97F7A">
        <w:rPr>
          <w:rFonts w:cs="Arial"/>
        </w:rPr>
        <w:t>present</w:t>
      </w:r>
      <w:r w:rsidR="00D04111">
        <w:rPr>
          <w:rFonts w:cs="Arial"/>
        </w:rPr>
        <w:t xml:space="preserve"> here, as will be discussed herein, making th</w:t>
      </w:r>
      <w:r w:rsidR="00561DB7">
        <w:rPr>
          <w:rFonts w:cs="Arial"/>
        </w:rPr>
        <w:t>e</w:t>
      </w:r>
      <w:r w:rsidR="00D04111">
        <w:rPr>
          <w:rFonts w:cs="Arial"/>
        </w:rPr>
        <w:t xml:space="preserve"> CAFA exception</w:t>
      </w:r>
      <w:r w:rsidR="00561DB7">
        <w:rPr>
          <w:rFonts w:cs="Arial"/>
        </w:rPr>
        <w:t>s</w:t>
      </w:r>
      <w:r w:rsidR="00D04111">
        <w:rPr>
          <w:rFonts w:cs="Arial"/>
        </w:rPr>
        <w:t xml:space="preserve"> inapplicable to this case.</w:t>
      </w:r>
    </w:p>
    <w:p w:rsidR="005F77A8" w:rsidRDefault="005F77A8">
      <w:pPr>
        <w:spacing w:after="200" w:line="276" w:lineRule="auto"/>
        <w:rPr>
          <w:rFonts w:cs="Arial"/>
        </w:rPr>
      </w:pPr>
      <w:r>
        <w:rPr>
          <w:rFonts w:cs="Arial"/>
        </w:rPr>
        <w:br w:type="page"/>
      </w:r>
    </w:p>
    <w:p w:rsidR="00AE4878" w:rsidRPr="00011F80" w:rsidRDefault="006F1E9A" w:rsidP="004C205E">
      <w:pPr>
        <w:spacing w:line="480" w:lineRule="auto"/>
        <w:ind w:firstLine="720"/>
        <w:jc w:val="both"/>
        <w:rPr>
          <w:rFonts w:cs="Arial"/>
        </w:rPr>
      </w:pPr>
      <w:r>
        <w:rPr>
          <w:rFonts w:cs="Arial"/>
        </w:rPr>
        <w:lastRenderedPageBreak/>
        <w:t xml:space="preserve">As discussed in SCRG's Notice of Removal </w:t>
      </w:r>
      <w:r w:rsidRPr="00011F80">
        <w:rPr>
          <w:rFonts w:cs="Arial"/>
        </w:rPr>
        <w:t>[</w:t>
      </w:r>
      <w:r>
        <w:rPr>
          <w:rFonts w:cs="Arial"/>
        </w:rPr>
        <w:t>DE</w:t>
      </w:r>
      <w:r w:rsidRPr="00011F80">
        <w:rPr>
          <w:rFonts w:cs="Arial"/>
        </w:rPr>
        <w:t xml:space="preserve"> 1]</w:t>
      </w:r>
      <w:r>
        <w:rPr>
          <w:rFonts w:cs="Arial"/>
        </w:rPr>
        <w:t xml:space="preserve">, </w:t>
      </w:r>
      <w:r w:rsidR="00830DAF">
        <w:rPr>
          <w:rFonts w:cs="Arial"/>
        </w:rPr>
        <w:t>f</w:t>
      </w:r>
      <w:r w:rsidR="00AE4878" w:rsidRPr="00011F80">
        <w:rPr>
          <w:rFonts w:cs="Arial"/>
        </w:rPr>
        <w:t>or the purposes of CAFA, "an unincorporated association shall be</w:t>
      </w:r>
      <w:r w:rsidR="00AD47A6" w:rsidRPr="00011F80">
        <w:rPr>
          <w:rFonts w:cs="Arial"/>
        </w:rPr>
        <w:t xml:space="preserve"> </w:t>
      </w:r>
      <w:r w:rsidR="00AE4878" w:rsidRPr="00011F80">
        <w:rPr>
          <w:rFonts w:cs="Arial"/>
        </w:rPr>
        <w:t>deemed to be a citizen of the State where it has its principal place of</w:t>
      </w:r>
      <w:r w:rsidR="00AD47A6" w:rsidRPr="00011F80">
        <w:rPr>
          <w:rFonts w:cs="Arial"/>
        </w:rPr>
        <w:t xml:space="preserve"> </w:t>
      </w:r>
      <w:r w:rsidR="00AE4878" w:rsidRPr="00011F80">
        <w:rPr>
          <w:rFonts w:cs="Arial"/>
        </w:rPr>
        <w:t>business and the State under whose laws it is organized." 28 U.S.C.</w:t>
      </w:r>
      <w:r w:rsidR="00AD47A6" w:rsidRPr="00011F80">
        <w:rPr>
          <w:rFonts w:cs="Arial"/>
        </w:rPr>
        <w:t xml:space="preserve"> </w:t>
      </w:r>
      <w:r w:rsidR="00561DB7">
        <w:rPr>
          <w:rFonts w:cs="Arial"/>
        </w:rPr>
        <w:t>§</w:t>
      </w:r>
      <w:r w:rsidR="002855A0">
        <w:rPr>
          <w:rFonts w:cs="Arial"/>
        </w:rPr>
        <w:t>1332</w:t>
      </w:r>
      <w:r w:rsidR="00AE4878" w:rsidRPr="00011F80">
        <w:rPr>
          <w:rFonts w:cs="Arial"/>
        </w:rPr>
        <w:t xml:space="preserve">(d)(10). </w:t>
      </w:r>
      <w:r w:rsidR="00C85A3B">
        <w:rPr>
          <w:rFonts w:cs="Arial"/>
        </w:rPr>
        <w:t xml:space="preserve"> </w:t>
      </w:r>
      <w:r w:rsidR="00AE4878" w:rsidRPr="00011F80">
        <w:rPr>
          <w:rFonts w:cs="Arial"/>
        </w:rPr>
        <w:t xml:space="preserve">SCRG is a citizen of (1) its state of </w:t>
      </w:r>
      <w:r w:rsidR="00561DB7">
        <w:rPr>
          <w:rFonts w:cs="Arial"/>
        </w:rPr>
        <w:t>organization</w:t>
      </w:r>
      <w:r w:rsidR="00561DB7" w:rsidRPr="00011F80">
        <w:rPr>
          <w:rFonts w:cs="Arial"/>
        </w:rPr>
        <w:t xml:space="preserve"> </w:t>
      </w:r>
      <w:r w:rsidR="00AE4878" w:rsidRPr="00011F80">
        <w:rPr>
          <w:rFonts w:cs="Arial"/>
        </w:rPr>
        <w:t>(Delaware) and</w:t>
      </w:r>
      <w:r w:rsidR="00AD47A6" w:rsidRPr="00011F80">
        <w:rPr>
          <w:rFonts w:cs="Arial"/>
        </w:rPr>
        <w:t xml:space="preserve"> </w:t>
      </w:r>
      <w:r w:rsidR="00AE4878" w:rsidRPr="00011F80">
        <w:rPr>
          <w:rFonts w:cs="Arial"/>
        </w:rPr>
        <w:t>(2) i</w:t>
      </w:r>
      <w:r w:rsidR="00C27693" w:rsidRPr="00011F80">
        <w:rPr>
          <w:rFonts w:cs="Arial"/>
        </w:rPr>
        <w:t>ts "principal place of business</w:t>
      </w:r>
      <w:r w:rsidR="00AE4878" w:rsidRPr="00011F80">
        <w:rPr>
          <w:rFonts w:cs="Arial"/>
        </w:rPr>
        <w:t xml:space="preserve">" </w:t>
      </w:r>
      <w:r w:rsidR="00C27693" w:rsidRPr="00011F80">
        <w:rPr>
          <w:rFonts w:cs="Arial"/>
        </w:rPr>
        <w:t>(</w:t>
      </w:r>
      <w:r w:rsidR="00AE4878" w:rsidRPr="00011F80">
        <w:rPr>
          <w:rFonts w:cs="Arial"/>
        </w:rPr>
        <w:t>Massachusetts</w:t>
      </w:r>
      <w:r w:rsidR="00C27693" w:rsidRPr="00011F80">
        <w:rPr>
          <w:rFonts w:cs="Arial"/>
        </w:rPr>
        <w:t xml:space="preserve">) </w:t>
      </w:r>
      <w:r w:rsidR="00AE4878" w:rsidRPr="00011F80">
        <w:rPr>
          <w:rFonts w:cs="Arial"/>
        </w:rPr>
        <w:t>pursuant to</w:t>
      </w:r>
      <w:r w:rsidR="00AD47A6" w:rsidRPr="00011F80">
        <w:rPr>
          <w:rFonts w:cs="Arial"/>
        </w:rPr>
        <w:t xml:space="preserve"> t</w:t>
      </w:r>
      <w:r w:rsidR="00AE4878" w:rsidRPr="00011F80">
        <w:rPr>
          <w:rFonts w:cs="Arial"/>
        </w:rPr>
        <w:t xml:space="preserve">he "nerve center" test set forth in </w:t>
      </w:r>
      <w:r w:rsidR="00AE4878" w:rsidRPr="00011F80">
        <w:rPr>
          <w:rFonts w:cs="Arial"/>
          <w:i/>
        </w:rPr>
        <w:t>Hertz Corp. v. Friend</w:t>
      </w:r>
      <w:r w:rsidR="00AE4878" w:rsidRPr="00011F80">
        <w:rPr>
          <w:rFonts w:cs="Arial"/>
        </w:rPr>
        <w:t>, 130 S.Ct. 1181</w:t>
      </w:r>
      <w:r w:rsidR="00AD47A6" w:rsidRPr="00011F80">
        <w:rPr>
          <w:rFonts w:cs="Arial"/>
        </w:rPr>
        <w:t xml:space="preserve"> </w:t>
      </w:r>
      <w:r w:rsidR="00AE4878" w:rsidRPr="00011F80">
        <w:rPr>
          <w:rFonts w:cs="Arial"/>
        </w:rPr>
        <w:t xml:space="preserve">(2010). </w:t>
      </w:r>
      <w:r w:rsidR="00A71D61" w:rsidRPr="00011F80">
        <w:rPr>
          <w:rFonts w:cs="Arial"/>
        </w:rPr>
        <w:t xml:space="preserve"> The same </w:t>
      </w:r>
      <w:r w:rsidR="00616C33">
        <w:rPr>
          <w:rFonts w:cs="Arial"/>
        </w:rPr>
        <w:t xml:space="preserve">averment </w:t>
      </w:r>
      <w:r w:rsidR="00A71D61" w:rsidRPr="00011F80">
        <w:rPr>
          <w:rFonts w:cs="Arial"/>
        </w:rPr>
        <w:t xml:space="preserve">was </w:t>
      </w:r>
      <w:r w:rsidR="00616C33">
        <w:rPr>
          <w:rFonts w:cs="Arial"/>
        </w:rPr>
        <w:t xml:space="preserve">also </w:t>
      </w:r>
      <w:r w:rsidR="00A71D61" w:rsidRPr="00011F80">
        <w:rPr>
          <w:rFonts w:cs="Arial"/>
        </w:rPr>
        <w:t xml:space="preserve">set forth </w:t>
      </w:r>
      <w:r w:rsidR="00B84629">
        <w:rPr>
          <w:rFonts w:cs="Arial"/>
        </w:rPr>
        <w:t>by SCRG in its</w:t>
      </w:r>
      <w:r w:rsidR="00A71D61" w:rsidRPr="00011F80">
        <w:rPr>
          <w:rFonts w:cs="Arial"/>
        </w:rPr>
        <w:t xml:space="preserve"> </w:t>
      </w:r>
      <w:r w:rsidR="00B84629">
        <w:rPr>
          <w:rFonts w:cs="Arial"/>
        </w:rPr>
        <w:t>Answer to initial version of the</w:t>
      </w:r>
      <w:r w:rsidR="005471A9" w:rsidRPr="00011F80">
        <w:rPr>
          <w:rFonts w:cs="Arial"/>
        </w:rPr>
        <w:t xml:space="preserve"> Complaint</w:t>
      </w:r>
      <w:r w:rsidR="00A71D61" w:rsidRPr="00011F80">
        <w:rPr>
          <w:rFonts w:cs="Arial"/>
        </w:rPr>
        <w:t>. [</w:t>
      </w:r>
      <w:r w:rsidR="0066676D">
        <w:rPr>
          <w:rFonts w:cs="Arial"/>
        </w:rPr>
        <w:t>DE</w:t>
      </w:r>
      <w:r w:rsidR="00A71D61" w:rsidRPr="00011F80">
        <w:rPr>
          <w:rFonts w:cs="Arial"/>
        </w:rPr>
        <w:t xml:space="preserve"> 3].</w:t>
      </w:r>
      <w:r w:rsidR="000877AA">
        <w:rPr>
          <w:rStyle w:val="FootnoteReference"/>
        </w:rPr>
        <w:footnoteReference w:id="13"/>
      </w:r>
    </w:p>
    <w:p w:rsidR="00375D35" w:rsidRPr="00011F80" w:rsidRDefault="00AD47A6" w:rsidP="00736322">
      <w:pPr>
        <w:autoSpaceDE w:val="0"/>
        <w:autoSpaceDN w:val="0"/>
        <w:adjustRightInd w:val="0"/>
        <w:spacing w:line="480" w:lineRule="auto"/>
        <w:ind w:right="720"/>
        <w:jc w:val="both"/>
        <w:rPr>
          <w:rFonts w:cs="Arial"/>
        </w:rPr>
      </w:pPr>
      <w:r w:rsidRPr="00011F80">
        <w:rPr>
          <w:rFonts w:cs="Arial"/>
        </w:rPr>
        <w:tab/>
        <w:t>To understand this point more clearly, p</w:t>
      </w:r>
      <w:r w:rsidR="00375D35" w:rsidRPr="00011F80">
        <w:rPr>
          <w:rFonts w:cs="Arial"/>
        </w:rPr>
        <w:t>ut another way, the correct reading of 4(A) is:</w:t>
      </w:r>
    </w:p>
    <w:p w:rsidR="00375D35" w:rsidRPr="00011F80" w:rsidRDefault="00375D35" w:rsidP="0092319C">
      <w:pPr>
        <w:autoSpaceDE w:val="0"/>
        <w:autoSpaceDN w:val="0"/>
        <w:adjustRightInd w:val="0"/>
        <w:ind w:left="720" w:right="720"/>
        <w:jc w:val="both"/>
        <w:rPr>
          <w:rFonts w:cs="Arial"/>
          <w:lang w:val="en"/>
        </w:rPr>
      </w:pPr>
      <w:r w:rsidRPr="00011F80">
        <w:rPr>
          <w:rFonts w:cs="Arial"/>
          <w:b/>
          <w:bCs/>
          <w:lang w:val="en"/>
        </w:rPr>
        <w:t xml:space="preserve">(4)(A) </w:t>
      </w:r>
      <w:r w:rsidRPr="00616C33">
        <w:rPr>
          <w:rFonts w:cs="Arial"/>
          <w:b/>
          <w:lang w:val="en"/>
        </w:rPr>
        <w:t>A district court shall decline to exercise jurisdiction</w:t>
      </w:r>
      <w:r w:rsidRPr="00011F80">
        <w:rPr>
          <w:rFonts w:cs="Arial"/>
          <w:lang w:val="en"/>
        </w:rPr>
        <w:t xml:space="preserve"> under paragraph (2) over a class action in which greater than two-thirds of the members of all proposed plaintiff classes in the aggregate are citizens of the State in which the action was originally filed; </w:t>
      </w:r>
      <w:r w:rsidRPr="00616C33">
        <w:rPr>
          <w:rFonts w:cs="Arial"/>
          <w:b/>
          <w:lang w:val="en"/>
        </w:rPr>
        <w:t>at least 1 defendant is a defendant</w:t>
      </w:r>
      <w:r w:rsidR="006F1E9A">
        <w:rPr>
          <w:rFonts w:cs="Arial"/>
          <w:lang w:val="en"/>
        </w:rPr>
        <w:t>. . .</w:t>
      </w:r>
      <w:r w:rsidRPr="00616C33">
        <w:rPr>
          <w:rFonts w:cs="Arial"/>
          <w:b/>
          <w:lang w:val="en"/>
        </w:rPr>
        <w:t>who is a citizen of the State in which the action was originally filed</w:t>
      </w:r>
      <w:r w:rsidRPr="00011F80">
        <w:rPr>
          <w:rFonts w:cs="Arial"/>
          <w:lang w:val="en"/>
        </w:rPr>
        <w:t xml:space="preserve">); </w:t>
      </w:r>
      <w:r w:rsidRPr="00011F80">
        <w:rPr>
          <w:rFonts w:cs="Arial"/>
          <w:b/>
          <w:u w:val="single"/>
          <w:lang w:val="en"/>
        </w:rPr>
        <w:t>and</w:t>
      </w:r>
      <w:r w:rsidRPr="00011F80">
        <w:rPr>
          <w:rFonts w:cs="Arial"/>
          <w:b/>
          <w:lang w:val="en"/>
        </w:rPr>
        <w:t xml:space="preserve"> </w:t>
      </w:r>
      <w:r w:rsidRPr="00011F80">
        <w:rPr>
          <w:rFonts w:cs="Arial"/>
          <w:lang w:val="en"/>
        </w:rPr>
        <w:t>principal injuries resulting from the alleged conduct or any related conduct of each defendant were incurred in the State in which the action was originally filed. . . .</w:t>
      </w:r>
      <w:r w:rsidR="002932F2">
        <w:rPr>
          <w:rFonts w:cs="Arial"/>
          <w:lang w:val="en"/>
        </w:rPr>
        <w:t>(Emphasis added.)</w:t>
      </w:r>
    </w:p>
    <w:p w:rsidR="0092319C" w:rsidRPr="00011F80" w:rsidRDefault="0092319C" w:rsidP="0092319C">
      <w:pPr>
        <w:autoSpaceDE w:val="0"/>
        <w:autoSpaceDN w:val="0"/>
        <w:adjustRightInd w:val="0"/>
        <w:ind w:left="720" w:right="720"/>
        <w:jc w:val="both"/>
        <w:rPr>
          <w:rFonts w:cs="Arial"/>
        </w:rPr>
      </w:pPr>
    </w:p>
    <w:p w:rsidR="00375D35" w:rsidRPr="00011F80" w:rsidRDefault="0092319C" w:rsidP="0092319C">
      <w:pPr>
        <w:autoSpaceDE w:val="0"/>
        <w:autoSpaceDN w:val="0"/>
        <w:adjustRightInd w:val="0"/>
        <w:spacing w:line="480" w:lineRule="auto"/>
        <w:ind w:right="720"/>
        <w:jc w:val="both"/>
        <w:rPr>
          <w:rFonts w:cs="Arial"/>
        </w:rPr>
      </w:pPr>
      <w:r w:rsidRPr="00011F80">
        <w:rPr>
          <w:rFonts w:cs="Arial"/>
        </w:rPr>
        <w:lastRenderedPageBreak/>
        <w:t>Plaintiffs seek to insert the word "or" after the first clause and change the "and" at the end to an "or" as well:</w:t>
      </w:r>
    </w:p>
    <w:p w:rsidR="0092319C" w:rsidRPr="00011F80" w:rsidRDefault="0092319C" w:rsidP="0092319C">
      <w:pPr>
        <w:autoSpaceDE w:val="0"/>
        <w:autoSpaceDN w:val="0"/>
        <w:adjustRightInd w:val="0"/>
        <w:ind w:left="720" w:right="720"/>
        <w:jc w:val="both"/>
        <w:rPr>
          <w:rFonts w:cs="Arial"/>
          <w:lang w:val="en"/>
        </w:rPr>
      </w:pPr>
      <w:r w:rsidRPr="00011F80">
        <w:rPr>
          <w:rFonts w:cs="Arial"/>
          <w:b/>
          <w:bCs/>
          <w:lang w:val="en"/>
        </w:rPr>
        <w:t xml:space="preserve">(4)(A) </w:t>
      </w:r>
      <w:r w:rsidRPr="00011F80">
        <w:rPr>
          <w:rFonts w:cs="Arial"/>
          <w:lang w:val="en"/>
        </w:rPr>
        <w:t xml:space="preserve">A district court shall </w:t>
      </w:r>
      <w:r w:rsidRPr="00616C33">
        <w:rPr>
          <w:rFonts w:cs="Arial"/>
          <w:lang w:val="en"/>
        </w:rPr>
        <w:t>decline</w:t>
      </w:r>
      <w:r w:rsidRPr="00011F80">
        <w:rPr>
          <w:rFonts w:cs="Arial"/>
          <w:lang w:val="en"/>
        </w:rPr>
        <w:t xml:space="preserve"> to exercise jurisdiction under paragraph (2) over a class action in which greater than two-thirds of the members of all proposed plaintiff classes in the aggregate are citizens of the State in which the action was originally filed; </w:t>
      </w:r>
      <w:r w:rsidRPr="00011F80">
        <w:rPr>
          <w:rFonts w:cs="Arial"/>
          <w:b/>
          <w:u w:val="single"/>
          <w:lang w:val="en"/>
        </w:rPr>
        <w:t>OR</w:t>
      </w:r>
      <w:r w:rsidRPr="00011F80">
        <w:rPr>
          <w:rFonts w:cs="Arial"/>
          <w:lang w:val="en"/>
        </w:rPr>
        <w:t xml:space="preserve"> at least 1 defendant is a defendant</w:t>
      </w:r>
      <w:r w:rsidR="0076287E">
        <w:rPr>
          <w:rFonts w:cs="Arial"/>
          <w:lang w:val="en"/>
        </w:rPr>
        <w:t>. . .</w:t>
      </w:r>
      <w:r w:rsidR="0076287E" w:rsidRPr="00BD589B">
        <w:rPr>
          <w:rFonts w:cs="Arial"/>
          <w:lang w:val="en"/>
        </w:rPr>
        <w:t>who is a citizen of the State in which the action was originally filed</w:t>
      </w:r>
      <w:r w:rsidR="0076287E">
        <w:rPr>
          <w:rFonts w:cs="Arial"/>
          <w:lang w:val="en"/>
        </w:rPr>
        <w:t>. . . .</w:t>
      </w:r>
      <w:r w:rsidR="00616C33">
        <w:rPr>
          <w:rFonts w:cs="Arial"/>
          <w:lang w:val="en"/>
        </w:rPr>
        <w:t>[Wording added for effect.]</w:t>
      </w:r>
    </w:p>
    <w:p w:rsidR="00375D35" w:rsidRPr="00011F80" w:rsidRDefault="00375D35" w:rsidP="00375D35">
      <w:pPr>
        <w:autoSpaceDE w:val="0"/>
        <w:autoSpaceDN w:val="0"/>
        <w:adjustRightInd w:val="0"/>
        <w:ind w:right="720"/>
        <w:jc w:val="both"/>
        <w:rPr>
          <w:rFonts w:cs="Arial"/>
        </w:rPr>
      </w:pPr>
    </w:p>
    <w:p w:rsidR="00121361" w:rsidRPr="00011F80" w:rsidRDefault="00582CBA" w:rsidP="00A109DC">
      <w:pPr>
        <w:spacing w:line="480" w:lineRule="auto"/>
        <w:ind w:right="720"/>
        <w:jc w:val="both"/>
        <w:rPr>
          <w:rFonts w:cs="Arial"/>
        </w:rPr>
      </w:pPr>
      <w:r w:rsidRPr="00011F80">
        <w:rPr>
          <w:rFonts w:cs="Arial"/>
        </w:rPr>
        <w:t>Thus, u</w:t>
      </w:r>
      <w:r w:rsidR="00A71D61" w:rsidRPr="00011F80">
        <w:rPr>
          <w:rFonts w:cs="Arial"/>
        </w:rPr>
        <w:t xml:space="preserve">nder the correct reading, </w:t>
      </w:r>
      <w:r w:rsidR="00A109DC" w:rsidRPr="00011F80">
        <w:rPr>
          <w:rFonts w:cs="Arial"/>
        </w:rPr>
        <w:t xml:space="preserve">the Court </w:t>
      </w:r>
      <w:r w:rsidR="008629D4" w:rsidRPr="00011F80">
        <w:rPr>
          <w:rFonts w:cs="Arial"/>
        </w:rPr>
        <w:t>will</w:t>
      </w:r>
      <w:r w:rsidR="00A109DC" w:rsidRPr="00011F80">
        <w:rPr>
          <w:rFonts w:cs="Arial"/>
        </w:rPr>
        <w:t xml:space="preserve"> decline jurisdiction </w:t>
      </w:r>
      <w:r w:rsidR="00121361" w:rsidRPr="00011F80">
        <w:rPr>
          <w:rFonts w:cs="Arial"/>
        </w:rPr>
        <w:t xml:space="preserve">only </w:t>
      </w:r>
      <w:r w:rsidR="00A109DC" w:rsidRPr="00011F80">
        <w:rPr>
          <w:rFonts w:cs="Arial"/>
        </w:rPr>
        <w:t xml:space="preserve">if </w:t>
      </w:r>
      <w:r w:rsidR="00121361" w:rsidRPr="00011F80">
        <w:rPr>
          <w:rFonts w:cs="Arial"/>
        </w:rPr>
        <w:t xml:space="preserve">all </w:t>
      </w:r>
      <w:r w:rsidR="00A109DC" w:rsidRPr="00011F80">
        <w:rPr>
          <w:rFonts w:cs="Arial"/>
        </w:rPr>
        <w:t xml:space="preserve">three </w:t>
      </w:r>
      <w:r w:rsidR="00121361" w:rsidRPr="00011F80">
        <w:rPr>
          <w:rFonts w:cs="Arial"/>
        </w:rPr>
        <w:t xml:space="preserve">necessary </w:t>
      </w:r>
      <w:r w:rsidR="00A109DC" w:rsidRPr="00011F80">
        <w:rPr>
          <w:rFonts w:cs="Arial"/>
        </w:rPr>
        <w:t>facts are present:</w:t>
      </w:r>
      <w:r w:rsidR="00C42788">
        <w:rPr>
          <w:rFonts w:cs="Arial"/>
        </w:rPr>
        <w:t xml:space="preserve"> </w:t>
      </w:r>
      <w:r w:rsidR="00A109DC" w:rsidRPr="00011F80">
        <w:rPr>
          <w:rFonts w:cs="Arial"/>
        </w:rPr>
        <w:t xml:space="preserve"> (1) 2/3</w:t>
      </w:r>
      <w:r w:rsidR="00A109DC" w:rsidRPr="00011F80">
        <w:rPr>
          <w:rFonts w:cs="Arial"/>
          <w:vertAlign w:val="superscript"/>
        </w:rPr>
        <w:t>rds</w:t>
      </w:r>
      <w:r w:rsidR="00A109DC" w:rsidRPr="00011F80">
        <w:rPr>
          <w:rFonts w:cs="Arial"/>
        </w:rPr>
        <w:t xml:space="preserve"> of the plaintiffs are citizens of the state, (2) the defendant is a citizen of the state, and (3) </w:t>
      </w:r>
      <w:r w:rsidR="00A109DC" w:rsidRPr="00011F80">
        <w:rPr>
          <w:rFonts w:cs="Arial"/>
          <w:lang w:val="en"/>
        </w:rPr>
        <w:t>principal injuries resulting from the alleged conduct or any related conduct of defendant were incurred in the State</w:t>
      </w:r>
      <w:r w:rsidR="003F573F" w:rsidRPr="00011F80">
        <w:rPr>
          <w:rFonts w:cs="Arial"/>
        </w:rPr>
        <w:t xml:space="preserve">. </w:t>
      </w:r>
    </w:p>
    <w:p w:rsidR="00AE4878" w:rsidRPr="00011F80" w:rsidRDefault="00121361" w:rsidP="00A109DC">
      <w:pPr>
        <w:spacing w:line="480" w:lineRule="auto"/>
        <w:ind w:right="720"/>
        <w:jc w:val="both"/>
        <w:rPr>
          <w:rFonts w:cs="Arial"/>
        </w:rPr>
      </w:pPr>
      <w:r w:rsidRPr="00011F80">
        <w:rPr>
          <w:rFonts w:cs="Arial"/>
        </w:rPr>
        <w:tab/>
      </w:r>
      <w:r w:rsidR="00BE0CCD" w:rsidRPr="00011F80">
        <w:rPr>
          <w:rFonts w:cs="Arial"/>
        </w:rPr>
        <w:t>An excellent "overview</w:t>
      </w:r>
      <w:r w:rsidR="00B2547C" w:rsidRPr="00011F80">
        <w:rPr>
          <w:rFonts w:cs="Arial"/>
        </w:rPr>
        <w:t>"</w:t>
      </w:r>
      <w:r w:rsidR="00582CBA" w:rsidRPr="00011F80">
        <w:rPr>
          <w:rFonts w:cs="Arial"/>
        </w:rPr>
        <w:t xml:space="preserve"> of this</w:t>
      </w:r>
      <w:r w:rsidRPr="00011F80">
        <w:rPr>
          <w:rFonts w:cs="Arial"/>
        </w:rPr>
        <w:t xml:space="preserve"> </w:t>
      </w:r>
      <w:r w:rsidRPr="00011F80">
        <w:rPr>
          <w:rFonts w:cs="Arial"/>
          <w:iCs/>
        </w:rPr>
        <w:t>“Local Controversy</w:t>
      </w:r>
      <w:r w:rsidR="008629D4" w:rsidRPr="00011F80">
        <w:rPr>
          <w:rFonts w:cs="Arial"/>
          <w:iCs/>
        </w:rPr>
        <w:t xml:space="preserve"> Exception</w:t>
      </w:r>
      <w:r w:rsidRPr="00011F80">
        <w:rPr>
          <w:rFonts w:cs="Arial"/>
          <w:iCs/>
        </w:rPr>
        <w:t xml:space="preserve">” (the section raised by Plaintiffs) </w:t>
      </w:r>
      <w:r w:rsidR="008629D4" w:rsidRPr="00011F80">
        <w:rPr>
          <w:rFonts w:cs="Arial"/>
          <w:iCs/>
        </w:rPr>
        <w:t>and the closely related “Home State</w:t>
      </w:r>
      <w:r w:rsidRPr="00011F80">
        <w:rPr>
          <w:rFonts w:cs="Arial"/>
          <w:iCs/>
        </w:rPr>
        <w:t xml:space="preserve"> Exception</w:t>
      </w:r>
      <w:r w:rsidR="008629D4" w:rsidRPr="00011F80">
        <w:rPr>
          <w:rFonts w:cs="Arial"/>
          <w:iCs/>
        </w:rPr>
        <w:t>"</w:t>
      </w:r>
      <w:r w:rsidRPr="00011F80">
        <w:rPr>
          <w:rFonts w:cs="Arial"/>
          <w:iCs/>
        </w:rPr>
        <w:t xml:space="preserve"> to CAFA</w:t>
      </w:r>
      <w:r w:rsidR="00BE0CCD" w:rsidRPr="00011F80">
        <w:rPr>
          <w:rFonts w:cs="Arial"/>
        </w:rPr>
        <w:t xml:space="preserve"> was provided recently in </w:t>
      </w:r>
      <w:r w:rsidR="00BE0CCD" w:rsidRPr="00011F80">
        <w:rPr>
          <w:rFonts w:cs="Arial"/>
          <w:i/>
        </w:rPr>
        <w:t>Hollinger v. Home State Mut. Ins. Co.</w:t>
      </w:r>
      <w:r w:rsidR="00BE0CCD" w:rsidRPr="00011F80">
        <w:rPr>
          <w:rFonts w:cs="Arial"/>
        </w:rPr>
        <w:t xml:space="preserve">, </w:t>
      </w:r>
      <w:r w:rsidR="00C94B66" w:rsidRPr="00011F80">
        <w:rPr>
          <w:rFonts w:cs="Arial"/>
        </w:rPr>
        <w:t>654 F.3d 564, 569</w:t>
      </w:r>
      <w:r w:rsidR="00BE0CCD" w:rsidRPr="00011F80">
        <w:rPr>
          <w:rFonts w:cs="Arial"/>
        </w:rPr>
        <w:t>-570 (5</w:t>
      </w:r>
      <w:r w:rsidR="00BE0CCD" w:rsidRPr="00011F80">
        <w:rPr>
          <w:rFonts w:cs="Arial"/>
          <w:vertAlign w:val="superscript"/>
        </w:rPr>
        <w:t>th</w:t>
      </w:r>
      <w:r w:rsidR="00BE0CCD" w:rsidRPr="00011F80">
        <w:rPr>
          <w:rFonts w:cs="Arial"/>
        </w:rPr>
        <w:t xml:space="preserve"> Cir. 2011</w:t>
      </w:r>
      <w:r w:rsidR="00B2547C" w:rsidRPr="00011F80">
        <w:rPr>
          <w:rFonts w:cs="Arial"/>
        </w:rPr>
        <w:t>)</w:t>
      </w:r>
      <w:r w:rsidR="0076287E">
        <w:rPr>
          <w:rFonts w:cs="Arial"/>
        </w:rPr>
        <w:t>.</w:t>
      </w:r>
      <w:r w:rsidR="005F77A8">
        <w:rPr>
          <w:rFonts w:cs="Arial"/>
        </w:rPr>
        <w:t xml:space="preserve">  That</w:t>
      </w:r>
      <w:r w:rsidR="0076287E">
        <w:rPr>
          <w:rFonts w:cs="Arial"/>
        </w:rPr>
        <w:t xml:space="preserve"> court also discussed the fact that </w:t>
      </w:r>
      <w:r w:rsidR="00B2547C" w:rsidRPr="00011F80">
        <w:rPr>
          <w:rFonts w:cs="Arial"/>
        </w:rPr>
        <w:t>these are exceptions</w:t>
      </w:r>
      <w:r w:rsidR="005005F4">
        <w:rPr>
          <w:rFonts w:cs="Arial"/>
        </w:rPr>
        <w:t xml:space="preserve"> </w:t>
      </w:r>
      <w:r w:rsidR="00D105C1">
        <w:rPr>
          <w:rFonts w:cs="Arial"/>
        </w:rPr>
        <w:t>--</w:t>
      </w:r>
      <w:r w:rsidR="005005F4">
        <w:rPr>
          <w:rFonts w:cs="Arial"/>
        </w:rPr>
        <w:t xml:space="preserve"> </w:t>
      </w:r>
      <w:r w:rsidR="00F46FDD" w:rsidRPr="00011F80">
        <w:rPr>
          <w:rFonts w:cs="Arial"/>
        </w:rPr>
        <w:t>no</w:t>
      </w:r>
      <w:r w:rsidR="00F163B0">
        <w:rPr>
          <w:rFonts w:cs="Arial"/>
        </w:rPr>
        <w:t>t</w:t>
      </w:r>
      <w:r w:rsidR="00F46FDD" w:rsidRPr="00011F80">
        <w:rPr>
          <w:rFonts w:cs="Arial"/>
        </w:rPr>
        <w:t xml:space="preserve"> CAFA prima facie </w:t>
      </w:r>
      <w:r w:rsidR="002932F2">
        <w:rPr>
          <w:rFonts w:cs="Arial"/>
        </w:rPr>
        <w:t>e</w:t>
      </w:r>
      <w:r w:rsidR="00F46FDD" w:rsidRPr="00011F80">
        <w:rPr>
          <w:rFonts w:cs="Arial"/>
        </w:rPr>
        <w:t>lements</w:t>
      </w:r>
      <w:r w:rsidR="00051035">
        <w:rPr>
          <w:rFonts w:cs="Arial"/>
        </w:rPr>
        <w:t xml:space="preserve"> (</w:t>
      </w:r>
      <w:r w:rsidR="00B2547C" w:rsidRPr="00011F80">
        <w:rPr>
          <w:rFonts w:cs="Arial"/>
        </w:rPr>
        <w:t>and that the burden</w:t>
      </w:r>
      <w:r w:rsidR="00F46FDD" w:rsidRPr="00011F80">
        <w:rPr>
          <w:rFonts w:cs="Arial"/>
        </w:rPr>
        <w:t xml:space="preserve"> therefore</w:t>
      </w:r>
      <w:r w:rsidR="00B2547C" w:rsidRPr="00011F80">
        <w:rPr>
          <w:rFonts w:cs="Arial"/>
        </w:rPr>
        <w:t xml:space="preserve"> lies with the party asserting them -- </w:t>
      </w:r>
      <w:r w:rsidR="00F46FDD" w:rsidRPr="00011F80">
        <w:rPr>
          <w:rFonts w:cs="Arial"/>
        </w:rPr>
        <w:t>here the plaintiffs</w:t>
      </w:r>
      <w:r w:rsidR="00051035">
        <w:rPr>
          <w:rFonts w:cs="Arial"/>
        </w:rPr>
        <w:t>)</w:t>
      </w:r>
      <w:r w:rsidR="005005F4">
        <w:rPr>
          <w:rFonts w:cs="Arial"/>
        </w:rPr>
        <w:t xml:space="preserve"> </w:t>
      </w:r>
      <w:r w:rsidR="00051035">
        <w:rPr>
          <w:rFonts w:cs="Arial"/>
        </w:rPr>
        <w:t>s</w:t>
      </w:r>
      <w:r w:rsidR="00D105C1">
        <w:rPr>
          <w:rFonts w:cs="Arial"/>
        </w:rPr>
        <w:t>tating</w:t>
      </w:r>
      <w:r w:rsidR="0076287E">
        <w:rPr>
          <w:rFonts w:cs="Arial"/>
        </w:rPr>
        <w:t>,</w:t>
      </w:r>
      <w:r w:rsidR="00D105C1">
        <w:rPr>
          <w:rFonts w:cs="Arial"/>
        </w:rPr>
        <w:t xml:space="preserve"> in part</w:t>
      </w:r>
      <w:r w:rsidR="0076287E">
        <w:rPr>
          <w:rFonts w:cs="Arial"/>
        </w:rPr>
        <w:t>,</w:t>
      </w:r>
      <w:r w:rsidR="00D105C1">
        <w:rPr>
          <w:rFonts w:cs="Arial"/>
        </w:rPr>
        <w:t xml:space="preserve"> as follows: </w:t>
      </w:r>
    </w:p>
    <w:p w:rsidR="00BE0CCD" w:rsidRPr="00011F80" w:rsidRDefault="00CE0ECE" w:rsidP="00CE0ECE">
      <w:pPr>
        <w:spacing w:after="200" w:line="276" w:lineRule="auto"/>
        <w:rPr>
          <w:rFonts w:cs="Arial"/>
          <w:i/>
          <w:iCs/>
        </w:rPr>
      </w:pPr>
      <w:r w:rsidRPr="00011F80">
        <w:rPr>
          <w:rFonts w:cs="Arial"/>
          <w:i/>
          <w:iCs/>
        </w:rPr>
        <w:tab/>
      </w:r>
      <w:r w:rsidR="00BE0CCD" w:rsidRPr="00011F80">
        <w:rPr>
          <w:rFonts w:cs="Arial"/>
          <w:i/>
          <w:iCs/>
        </w:rPr>
        <w:t>“Local Controversy” and “Home State” Exceptions to CAFA</w:t>
      </w:r>
    </w:p>
    <w:p w:rsidR="00BE0CCD" w:rsidRPr="00011F80" w:rsidRDefault="00BE0CCD" w:rsidP="00BE0CCD">
      <w:pPr>
        <w:ind w:left="720" w:right="720"/>
        <w:jc w:val="both"/>
        <w:rPr>
          <w:rFonts w:cs="Arial"/>
        </w:rPr>
      </w:pPr>
      <w:bookmarkStart w:id="18" w:name="______#HN;F7"/>
      <w:bookmarkStart w:id="19" w:name="B72026078634"/>
      <w:bookmarkStart w:id="20" w:name="sp_999_3"/>
      <w:bookmarkStart w:id="21" w:name="SDU_3"/>
      <w:bookmarkEnd w:id="18"/>
      <w:bookmarkEnd w:id="19"/>
      <w:r w:rsidRPr="00011F80">
        <w:rPr>
          <w:rFonts w:cs="Arial"/>
        </w:rPr>
        <w:t xml:space="preserve">Indeed, the law is not complete without its exceptions. </w:t>
      </w:r>
      <w:r w:rsidR="00E01876">
        <w:rPr>
          <w:rFonts w:cs="Arial"/>
        </w:rPr>
        <w:t xml:space="preserve"> </w:t>
      </w:r>
      <w:r w:rsidRPr="00011F80">
        <w:rPr>
          <w:rFonts w:cs="Arial"/>
        </w:rPr>
        <w:t xml:space="preserve">CAFA requires federal courts to decline jurisdiction over a </w:t>
      </w:r>
      <w:bookmarkStart w:id="22" w:name="sp_506_570"/>
      <w:bookmarkStart w:id="23" w:name="SDU_570"/>
      <w:bookmarkStart w:id="24" w:name="citeas((Cite_as:_654_F.3d_564,_*570)"/>
      <w:bookmarkEnd w:id="22"/>
      <w:bookmarkEnd w:id="23"/>
      <w:bookmarkEnd w:id="24"/>
      <w:r w:rsidRPr="00011F80">
        <w:rPr>
          <w:rFonts w:cs="Arial"/>
        </w:rPr>
        <w:t xml:space="preserve">proposed class action if either of the following </w:t>
      </w:r>
      <w:r w:rsidRPr="00011F80">
        <w:rPr>
          <w:rFonts w:cs="Arial"/>
          <w:b/>
          <w:i/>
          <w:u w:val="single"/>
        </w:rPr>
        <w:t>narrow</w:t>
      </w:r>
      <w:r w:rsidRPr="00011F80">
        <w:rPr>
          <w:rFonts w:cs="Arial"/>
          <w:b/>
        </w:rPr>
        <w:t xml:space="preserve"> exceptions is proven by a preponderance of the evidence:</w:t>
      </w:r>
      <w:r w:rsidR="00BB413A">
        <w:rPr>
          <w:rFonts w:cs="Arial"/>
          <w:b/>
        </w:rPr>
        <w:t xml:space="preserve"> </w:t>
      </w:r>
      <w:r w:rsidRPr="00011F80">
        <w:rPr>
          <w:rFonts w:cs="Arial"/>
          <w:b/>
        </w:rPr>
        <w:t xml:space="preserve"> (1) the local controversy exception, </w:t>
      </w:r>
      <w:bookmarkStart w:id="25" w:name="SR;3610"/>
      <w:bookmarkStart w:id="26" w:name="SearchTerm"/>
      <w:bookmarkEnd w:id="25"/>
      <w:r w:rsidRPr="00011F80">
        <w:rPr>
          <w:rFonts w:cs="Arial"/>
          <w:b/>
        </w:rPr>
        <w:t>28 U.S.C. § 1332(d)(4)(A); or (2) the home state exception, 28 U.S.C. § 1332(d)(4)(B).</w:t>
      </w:r>
      <w:r w:rsidRPr="00011F80">
        <w:rPr>
          <w:rFonts w:cs="Arial"/>
        </w:rPr>
        <w:t xml:space="preserve"> </w:t>
      </w:r>
      <w:r w:rsidR="00E01876">
        <w:rPr>
          <w:rFonts w:cs="Arial"/>
        </w:rPr>
        <w:t xml:space="preserve"> </w:t>
      </w:r>
      <w:r w:rsidRPr="00011F80">
        <w:rPr>
          <w:rFonts w:cs="Arial"/>
        </w:rPr>
        <w:t xml:space="preserve">The CAFA mandatory abstention provisions are </w:t>
      </w:r>
      <w:r w:rsidR="00E01876">
        <w:rPr>
          <w:rFonts w:cs="Arial"/>
        </w:rPr>
        <w:t>‘</w:t>
      </w:r>
      <w:r w:rsidRPr="00011F80">
        <w:rPr>
          <w:rFonts w:cs="Arial"/>
        </w:rPr>
        <w:t>designed to draw a delicate balance between making a federal forum available to genuinely national litigation and allowing the state courts to retain cases when the controversy is strongly linked to that state.</w:t>
      </w:r>
      <w:r w:rsidR="00E01876">
        <w:rPr>
          <w:rFonts w:cs="Arial"/>
        </w:rPr>
        <w:t xml:space="preserve">’ </w:t>
      </w:r>
      <w:r w:rsidRPr="00011F80">
        <w:rPr>
          <w:rFonts w:cs="Arial"/>
        </w:rPr>
        <w:t xml:space="preserve"> </w:t>
      </w:r>
      <w:r w:rsidRPr="00011F80">
        <w:rPr>
          <w:rFonts w:cs="Arial"/>
          <w:i/>
          <w:iCs/>
        </w:rPr>
        <w:t xml:space="preserve">Hart v. FedEx Ground Package </w:t>
      </w:r>
      <w:proofErr w:type="gramStart"/>
      <w:r w:rsidRPr="00011F80">
        <w:rPr>
          <w:rFonts w:cs="Arial"/>
          <w:i/>
          <w:iCs/>
        </w:rPr>
        <w:t>Sys.,</w:t>
      </w:r>
      <w:proofErr w:type="gramEnd"/>
      <w:r w:rsidRPr="00011F80">
        <w:rPr>
          <w:rFonts w:cs="Arial"/>
          <w:i/>
          <w:iCs/>
        </w:rPr>
        <w:t xml:space="preserve"> Inc.,</w:t>
      </w:r>
      <w:r w:rsidRPr="00011F80">
        <w:rPr>
          <w:rFonts w:cs="Arial"/>
        </w:rPr>
        <w:t xml:space="preserve"> 457 F.3d 675, 682 (7th Cir.2006).</w:t>
      </w:r>
    </w:p>
    <w:p w:rsidR="00BE0CCD" w:rsidRPr="00011F80" w:rsidRDefault="00BE0CCD" w:rsidP="00BE0CCD">
      <w:pPr>
        <w:ind w:left="720" w:right="720"/>
        <w:jc w:val="both"/>
        <w:rPr>
          <w:rFonts w:cs="Arial"/>
        </w:rPr>
      </w:pPr>
    </w:p>
    <w:p w:rsidR="005F77A8" w:rsidRDefault="005F77A8">
      <w:pPr>
        <w:spacing w:after="200" w:line="276" w:lineRule="auto"/>
        <w:rPr>
          <w:rFonts w:cs="Arial"/>
        </w:rPr>
      </w:pPr>
      <w:r>
        <w:rPr>
          <w:rFonts w:cs="Arial"/>
        </w:rPr>
        <w:br w:type="page"/>
      </w:r>
    </w:p>
    <w:p w:rsidR="00BE0CCD" w:rsidRPr="00011F80" w:rsidRDefault="00BE0CCD" w:rsidP="00BE0CCD">
      <w:pPr>
        <w:ind w:left="720" w:right="720"/>
        <w:jc w:val="both"/>
        <w:rPr>
          <w:rFonts w:cs="Arial"/>
        </w:rPr>
      </w:pPr>
      <w:r w:rsidRPr="00011F80">
        <w:rPr>
          <w:rFonts w:cs="Arial"/>
        </w:rPr>
        <w:lastRenderedPageBreak/>
        <w:t>(1) “Local Controversy” Mandatory Abstention</w:t>
      </w:r>
    </w:p>
    <w:p w:rsidR="00BE0CCD" w:rsidRPr="00011F80" w:rsidRDefault="00BE0CCD" w:rsidP="00BE0CCD">
      <w:pPr>
        <w:ind w:left="720" w:right="720"/>
        <w:jc w:val="both"/>
        <w:rPr>
          <w:rFonts w:cs="Arial"/>
        </w:rPr>
      </w:pPr>
    </w:p>
    <w:p w:rsidR="00BE0CCD" w:rsidRPr="00011F80" w:rsidRDefault="00BE0CCD" w:rsidP="00BE0CCD">
      <w:pPr>
        <w:ind w:left="720" w:right="720"/>
        <w:jc w:val="both"/>
        <w:rPr>
          <w:rFonts w:cs="Arial"/>
        </w:rPr>
      </w:pPr>
      <w:r w:rsidRPr="00011F80">
        <w:rPr>
          <w:rFonts w:cs="Arial"/>
        </w:rPr>
        <w:t xml:space="preserve">Pursuant to the </w:t>
      </w:r>
      <w:r w:rsidR="00A52AAE">
        <w:rPr>
          <w:rFonts w:cs="Arial"/>
        </w:rPr>
        <w:t>‘</w:t>
      </w:r>
      <w:r w:rsidRPr="00011F80">
        <w:rPr>
          <w:rFonts w:cs="Arial"/>
        </w:rPr>
        <w:t>local controversy</w:t>
      </w:r>
      <w:r w:rsidR="00A52AAE">
        <w:rPr>
          <w:rFonts w:cs="Arial"/>
        </w:rPr>
        <w:t>’</w:t>
      </w:r>
      <w:r w:rsidRPr="00011F80">
        <w:rPr>
          <w:rFonts w:cs="Arial"/>
        </w:rPr>
        <w:t xml:space="preserve"> mandatory abstention provision of CAFA, the district court </w:t>
      </w:r>
      <w:r w:rsidR="00226AD3">
        <w:rPr>
          <w:rFonts w:cs="Arial"/>
        </w:rPr>
        <w:t>‘</w:t>
      </w:r>
      <w:r w:rsidRPr="00011F80">
        <w:rPr>
          <w:rFonts w:cs="Arial"/>
        </w:rPr>
        <w:t>shall decline to exercise jurisdiction</w:t>
      </w:r>
      <w:r w:rsidR="00226AD3">
        <w:rPr>
          <w:rFonts w:cs="Arial"/>
        </w:rPr>
        <w:t>’</w:t>
      </w:r>
      <w:r w:rsidRPr="00011F80">
        <w:rPr>
          <w:rFonts w:cs="Arial"/>
        </w:rPr>
        <w:t>:</w:t>
      </w:r>
      <w:bookmarkStart w:id="27" w:name="sp_999_4"/>
      <w:bookmarkStart w:id="28" w:name="SDU_4"/>
      <w:bookmarkEnd w:id="20"/>
      <w:bookmarkEnd w:id="21"/>
      <w:bookmarkEnd w:id="26"/>
      <w:r w:rsidR="00226AD3">
        <w:rPr>
          <w:rFonts w:cs="Arial"/>
        </w:rPr>
        <w:t xml:space="preserve"> </w:t>
      </w:r>
      <w:r w:rsidR="00B2547C" w:rsidRPr="00011F80">
        <w:rPr>
          <w:rFonts w:cs="Arial"/>
        </w:rPr>
        <w:t xml:space="preserve"> [where each of the separate elements is met because] </w:t>
      </w:r>
      <w:bookmarkStart w:id="29" w:name="______#HN;F8"/>
      <w:bookmarkStart w:id="30" w:name="B82026078634"/>
      <w:bookmarkEnd w:id="29"/>
      <w:bookmarkEnd w:id="30"/>
      <w:r w:rsidR="00226AD3">
        <w:rPr>
          <w:rFonts w:cs="Arial"/>
        </w:rPr>
        <w:t>‘</w:t>
      </w:r>
      <w:r w:rsidRPr="00011F80">
        <w:rPr>
          <w:rFonts w:cs="Arial"/>
        </w:rPr>
        <w:t>Congress crafted CAFA to exclude only a narrow category of truly localized controversies, and the exceptions provide a statutory vehicle for the district courts to ferret out the controversy that uniquely affects a particular locality to the exclusion of all others.</w:t>
      </w:r>
      <w:r w:rsidR="00226AD3">
        <w:rPr>
          <w:rFonts w:cs="Arial"/>
        </w:rPr>
        <w:t xml:space="preserve">’  </w:t>
      </w:r>
      <w:r w:rsidRPr="00011F80">
        <w:rPr>
          <w:rFonts w:cs="Arial"/>
        </w:rPr>
        <w:t xml:space="preserve"> </w:t>
      </w:r>
      <w:r w:rsidRPr="00011F80">
        <w:rPr>
          <w:rFonts w:cs="Arial"/>
          <w:i/>
          <w:iCs/>
        </w:rPr>
        <w:t>Preston II,</w:t>
      </w:r>
      <w:r w:rsidRPr="00011F80">
        <w:rPr>
          <w:rFonts w:cs="Arial"/>
        </w:rPr>
        <w:t xml:space="preserve"> 485 F.3d at 823 (citing </w:t>
      </w:r>
      <w:r w:rsidRPr="00011F80">
        <w:rPr>
          <w:rFonts w:cs="Arial"/>
          <w:i/>
          <w:iCs/>
        </w:rPr>
        <w:t>Evans v. Walter Indus., Inc.,</w:t>
      </w:r>
      <w:r w:rsidRPr="00011F80">
        <w:rPr>
          <w:rFonts w:cs="Arial"/>
        </w:rPr>
        <w:t xml:space="preserve"> 449 F.3d 1159 (11th Cir.2006)) (internal quotes omitted).</w:t>
      </w:r>
    </w:p>
    <w:p w:rsidR="00BE0CCD" w:rsidRPr="00011F80" w:rsidRDefault="00BE0CCD" w:rsidP="00BE0CCD">
      <w:pPr>
        <w:ind w:left="720" w:right="720"/>
        <w:jc w:val="both"/>
        <w:rPr>
          <w:rFonts w:cs="Arial"/>
        </w:rPr>
      </w:pPr>
    </w:p>
    <w:p w:rsidR="00BE0CCD" w:rsidRPr="00011F80" w:rsidRDefault="00BE0CCD" w:rsidP="00BE0CCD">
      <w:pPr>
        <w:ind w:left="720" w:right="720"/>
        <w:jc w:val="both"/>
        <w:rPr>
          <w:rFonts w:cs="Arial"/>
        </w:rPr>
      </w:pPr>
      <w:r w:rsidRPr="00011F80">
        <w:rPr>
          <w:rFonts w:cs="Arial"/>
        </w:rPr>
        <w:t>(2) “Home State” Mandatory Abstention</w:t>
      </w:r>
    </w:p>
    <w:p w:rsidR="00B2547C" w:rsidRPr="00011F80" w:rsidRDefault="00B2547C" w:rsidP="00BE0CCD">
      <w:pPr>
        <w:ind w:left="720" w:right="720"/>
        <w:jc w:val="both"/>
        <w:rPr>
          <w:rFonts w:cs="Arial"/>
        </w:rPr>
      </w:pPr>
    </w:p>
    <w:p w:rsidR="00BE0CCD" w:rsidRPr="00011F80" w:rsidRDefault="001A72BD" w:rsidP="00736322">
      <w:pPr>
        <w:ind w:right="720"/>
        <w:jc w:val="both"/>
        <w:rPr>
          <w:rFonts w:cs="Arial"/>
        </w:rPr>
      </w:pPr>
      <w:r w:rsidRPr="00011F80">
        <w:rPr>
          <w:rFonts w:cs="Arial"/>
        </w:rPr>
        <w:tab/>
      </w:r>
      <w:r w:rsidR="00BE0CCD" w:rsidRPr="00011F80">
        <w:rPr>
          <w:rFonts w:cs="Arial"/>
        </w:rPr>
        <w:t>CAFA's “home state” mandatory abstention provision states:</w:t>
      </w:r>
    </w:p>
    <w:p w:rsidR="00BE0CCD" w:rsidRPr="00011F80" w:rsidRDefault="00BE0CCD" w:rsidP="00BE0CCD">
      <w:pPr>
        <w:ind w:left="720" w:right="720"/>
        <w:jc w:val="both"/>
        <w:rPr>
          <w:rFonts w:cs="Arial"/>
        </w:rPr>
      </w:pPr>
    </w:p>
    <w:p w:rsidR="00BE0CCD" w:rsidRPr="00011F80" w:rsidRDefault="00BE0CCD" w:rsidP="00B2547C">
      <w:pPr>
        <w:ind w:left="1440" w:right="720"/>
        <w:jc w:val="both"/>
        <w:rPr>
          <w:rFonts w:cs="Arial"/>
        </w:rPr>
      </w:pPr>
      <w:r w:rsidRPr="00011F80">
        <w:rPr>
          <w:rFonts w:cs="Arial"/>
        </w:rPr>
        <w:t>(4) A district court shall decline to exercise jurisdiction under paragraph (2) [over a class action in which]</w:t>
      </w:r>
      <w:r w:rsidR="00A71DA4">
        <w:rPr>
          <w:rFonts w:cs="Arial"/>
        </w:rPr>
        <w:t xml:space="preserve"> </w:t>
      </w:r>
      <w:r w:rsidRPr="00011F80">
        <w:rPr>
          <w:rFonts w:cs="Arial"/>
        </w:rPr>
        <w:t>—</w:t>
      </w:r>
    </w:p>
    <w:p w:rsidR="00BE0CCD" w:rsidRPr="00011F80" w:rsidRDefault="00BE0CCD" w:rsidP="00B2547C">
      <w:pPr>
        <w:ind w:left="1440" w:right="720"/>
        <w:jc w:val="both"/>
        <w:rPr>
          <w:rFonts w:cs="Arial"/>
        </w:rPr>
      </w:pPr>
    </w:p>
    <w:p w:rsidR="00BE0CCD" w:rsidRPr="00011F80" w:rsidRDefault="00BE0CCD" w:rsidP="002F5994">
      <w:pPr>
        <w:ind w:left="2160" w:right="720"/>
        <w:jc w:val="both"/>
        <w:rPr>
          <w:rFonts w:cs="Arial"/>
        </w:rPr>
      </w:pPr>
      <w:r w:rsidRPr="00011F80">
        <w:rPr>
          <w:rFonts w:cs="Arial"/>
        </w:rPr>
        <w:t>(B) two-thirds or more of the members of all proposed plaintiff classes in the aggregate, and the primary defendants, are citizens of the State in which the action was originally filed. 28 U.S.C. § 1332(d)(4)(B).</w:t>
      </w:r>
    </w:p>
    <w:p w:rsidR="00BE0CCD" w:rsidRPr="00011F80" w:rsidRDefault="00BE0CCD" w:rsidP="00BE0CCD">
      <w:pPr>
        <w:ind w:left="720" w:right="720"/>
        <w:jc w:val="both"/>
        <w:rPr>
          <w:rFonts w:cs="Arial"/>
        </w:rPr>
      </w:pPr>
    </w:p>
    <w:p w:rsidR="00BE0CCD" w:rsidRPr="00011F80" w:rsidRDefault="00BE0CCD" w:rsidP="00BE0CCD">
      <w:pPr>
        <w:ind w:left="720" w:right="720"/>
        <w:jc w:val="both"/>
        <w:rPr>
          <w:rFonts w:cs="Arial"/>
        </w:rPr>
      </w:pPr>
      <w:bookmarkStart w:id="31" w:name="______#HN;F9"/>
      <w:bookmarkStart w:id="32" w:name="B92026078634"/>
      <w:bookmarkEnd w:id="27"/>
      <w:bookmarkEnd w:id="28"/>
      <w:bookmarkEnd w:id="31"/>
      <w:bookmarkEnd w:id="32"/>
      <w:r w:rsidRPr="00011F80">
        <w:rPr>
          <w:rFonts w:cs="Arial"/>
        </w:rPr>
        <w:t xml:space="preserve">In other words, the home state mandatory abstention provision prevents a federal district court from exercising subject matter jurisdiction when </w:t>
      </w:r>
      <w:r w:rsidR="007427F8">
        <w:rPr>
          <w:rFonts w:cs="Arial"/>
        </w:rPr>
        <w:t>‘</w:t>
      </w:r>
      <w:r w:rsidRPr="00011F80">
        <w:rPr>
          <w:rFonts w:cs="Arial"/>
        </w:rPr>
        <w:t xml:space="preserve">two-thirds or more of the members of all proposed plaintiff classes in the aggregate, </w:t>
      </w:r>
      <w:r w:rsidRPr="00011F80">
        <w:rPr>
          <w:rFonts w:cs="Arial"/>
          <w:b/>
        </w:rPr>
        <w:t>and</w:t>
      </w:r>
      <w:r w:rsidRPr="00011F80">
        <w:rPr>
          <w:rFonts w:cs="Arial"/>
        </w:rPr>
        <w:t xml:space="preserve"> the primary defendants, are citizens of the State in which the action was originally filed.</w:t>
      </w:r>
      <w:r w:rsidR="007427F8">
        <w:rPr>
          <w:rFonts w:cs="Arial"/>
        </w:rPr>
        <w:t xml:space="preserve">’ </w:t>
      </w:r>
      <w:r w:rsidRPr="00011F80">
        <w:rPr>
          <w:rFonts w:cs="Arial"/>
        </w:rPr>
        <w:t xml:space="preserve"> 28 U.S.C. § 1332(d)(4)(B).</w:t>
      </w:r>
      <w:r w:rsidR="002F5994">
        <w:rPr>
          <w:rFonts w:cs="Arial"/>
        </w:rPr>
        <w:t xml:space="preserve"> (Emphasis added.)</w:t>
      </w:r>
    </w:p>
    <w:p w:rsidR="00460F4A" w:rsidRPr="00011F80" w:rsidRDefault="00460F4A" w:rsidP="00943D98">
      <w:pPr>
        <w:ind w:left="720" w:right="720"/>
        <w:jc w:val="both"/>
        <w:rPr>
          <w:rFonts w:cs="Arial"/>
        </w:rPr>
      </w:pPr>
    </w:p>
    <w:p w:rsidR="00D105C1" w:rsidRDefault="00D105C1" w:rsidP="004354F4">
      <w:pPr>
        <w:spacing w:line="480" w:lineRule="auto"/>
        <w:jc w:val="both"/>
        <w:rPr>
          <w:rFonts w:cs="Arial"/>
        </w:rPr>
      </w:pPr>
      <w:r>
        <w:rPr>
          <w:rFonts w:cs="Arial"/>
          <w:i/>
        </w:rPr>
        <w:t>Accord</w:t>
      </w:r>
      <w:r w:rsidR="00765308" w:rsidRPr="00011F80">
        <w:rPr>
          <w:rFonts w:cs="Arial"/>
          <w:i/>
        </w:rPr>
        <w:t xml:space="preserve"> Williams v. Homeland Ins. Co. of N.Y.</w:t>
      </w:r>
      <w:r w:rsidR="00460F4A" w:rsidRPr="00011F80">
        <w:rPr>
          <w:rFonts w:cs="Arial"/>
        </w:rPr>
        <w:t>,</w:t>
      </w:r>
      <w:r w:rsidR="00765308" w:rsidRPr="00011F80">
        <w:rPr>
          <w:rFonts w:cs="Arial"/>
        </w:rPr>
        <w:t xml:space="preserve"> 657 F.3d 287, </w:t>
      </w:r>
      <w:r w:rsidR="00BB413A">
        <w:rPr>
          <w:rFonts w:cs="Arial"/>
        </w:rPr>
        <w:t>291-</w:t>
      </w:r>
      <w:r w:rsidR="00765308" w:rsidRPr="00011F80">
        <w:rPr>
          <w:rFonts w:cs="Arial"/>
        </w:rPr>
        <w:t>292 (</w:t>
      </w:r>
      <w:r w:rsidR="00460F4A" w:rsidRPr="00011F80">
        <w:rPr>
          <w:rFonts w:cs="Arial"/>
        </w:rPr>
        <w:t>5</w:t>
      </w:r>
      <w:r w:rsidR="00460F4A" w:rsidRPr="00011F80">
        <w:rPr>
          <w:rFonts w:cs="Arial"/>
          <w:vertAlign w:val="superscript"/>
        </w:rPr>
        <w:t>th</w:t>
      </w:r>
      <w:r w:rsidR="00460F4A" w:rsidRPr="00011F80">
        <w:rPr>
          <w:rFonts w:cs="Arial"/>
        </w:rPr>
        <w:t xml:space="preserve"> Cir. 2011</w:t>
      </w:r>
      <w:r w:rsidR="00765308" w:rsidRPr="00011F80">
        <w:rPr>
          <w:rFonts w:cs="Arial"/>
        </w:rPr>
        <w:t>)</w:t>
      </w:r>
      <w:r w:rsidR="00943D98" w:rsidRPr="00011F80">
        <w:rPr>
          <w:rFonts w:cs="Arial"/>
        </w:rPr>
        <w:t xml:space="preserve"> </w:t>
      </w:r>
      <w:r w:rsidR="00765308" w:rsidRPr="00011F80">
        <w:rPr>
          <w:rFonts w:cs="Arial"/>
        </w:rPr>
        <w:t xml:space="preserve">("the </w:t>
      </w:r>
      <w:bookmarkStart w:id="33" w:name="SR;2607"/>
      <w:bookmarkEnd w:id="33"/>
      <w:r w:rsidR="00765308" w:rsidRPr="00011F80">
        <w:rPr>
          <w:rFonts w:cs="Arial"/>
        </w:rPr>
        <w:t xml:space="preserve">local </w:t>
      </w:r>
      <w:bookmarkStart w:id="34" w:name="SR;2608"/>
      <w:bookmarkEnd w:id="34"/>
      <w:r w:rsidR="00765308" w:rsidRPr="00011F80">
        <w:rPr>
          <w:rFonts w:cs="Arial"/>
        </w:rPr>
        <w:t>controversy exception requires a local defendant</w:t>
      </w:r>
      <w:r w:rsidR="00CA73B8" w:rsidRPr="00011F80">
        <w:rPr>
          <w:rFonts w:cs="Arial"/>
        </w:rPr>
        <w:t xml:space="preserve"> </w:t>
      </w:r>
      <w:r w:rsidR="00765308" w:rsidRPr="00011F80">
        <w:rPr>
          <w:rFonts w:cs="Arial"/>
        </w:rPr>
        <w:t xml:space="preserve">(a) from </w:t>
      </w:r>
      <w:bookmarkStart w:id="35" w:name="sp_506_292"/>
      <w:bookmarkStart w:id="36" w:name="SDU_292"/>
      <w:bookmarkStart w:id="37" w:name="citeas((Cite_as:_657_F.3d_287,_*292)"/>
      <w:bookmarkEnd w:id="35"/>
      <w:bookmarkEnd w:id="36"/>
      <w:bookmarkEnd w:id="37"/>
      <w:r w:rsidR="00765308" w:rsidRPr="00011F80">
        <w:rPr>
          <w:rFonts w:cs="Arial"/>
        </w:rPr>
        <w:t>whom significant relief is sought; and (b) whose alleged conduct forms a significant basis for the claims asserted"</w:t>
      </w:r>
      <w:r w:rsidR="00460F4A" w:rsidRPr="00011F80">
        <w:rPr>
          <w:rFonts w:cs="Arial"/>
        </w:rPr>
        <w:t xml:space="preserve">); </w:t>
      </w:r>
      <w:r w:rsidR="00CA73B8" w:rsidRPr="00011F80">
        <w:rPr>
          <w:rFonts w:cs="Arial"/>
        </w:rPr>
        <w:t xml:space="preserve">and </w:t>
      </w:r>
      <w:r w:rsidR="00460F4A" w:rsidRPr="00011F80">
        <w:rPr>
          <w:rFonts w:cs="Arial"/>
          <w:i/>
        </w:rPr>
        <w:t>Coleman v. Estes Exp. Lines, Inc.</w:t>
      </w:r>
      <w:r w:rsidR="00460F4A" w:rsidRPr="00011F80">
        <w:rPr>
          <w:rFonts w:cs="Arial"/>
        </w:rPr>
        <w:t>, 631 F.3d 1010, 1015 (9</w:t>
      </w:r>
      <w:r w:rsidR="00460F4A" w:rsidRPr="00011F80">
        <w:rPr>
          <w:rFonts w:cs="Arial"/>
          <w:vertAlign w:val="superscript"/>
        </w:rPr>
        <w:t>th</w:t>
      </w:r>
      <w:r w:rsidR="00460F4A" w:rsidRPr="00011F80">
        <w:rPr>
          <w:rFonts w:cs="Arial"/>
        </w:rPr>
        <w:t xml:space="preserve"> Cir. 2011) ("</w:t>
      </w:r>
      <w:r w:rsidR="00765308" w:rsidRPr="00011F80">
        <w:rPr>
          <w:rFonts w:cs="Arial"/>
        </w:rPr>
        <w:t xml:space="preserve">The first criterion is whether </w:t>
      </w:r>
      <w:r w:rsidR="007474F1">
        <w:rPr>
          <w:rFonts w:cs="Arial"/>
        </w:rPr>
        <w:t>‘</w:t>
      </w:r>
      <w:r w:rsidR="00765308" w:rsidRPr="00011F80">
        <w:rPr>
          <w:rFonts w:cs="Arial"/>
        </w:rPr>
        <w:t>significant relief is</w:t>
      </w:r>
      <w:r w:rsidR="00943D98" w:rsidRPr="00011F80">
        <w:rPr>
          <w:rFonts w:cs="Arial"/>
        </w:rPr>
        <w:t xml:space="preserve"> </w:t>
      </w:r>
      <w:r w:rsidR="00765308" w:rsidRPr="00011F80">
        <w:rPr>
          <w:rFonts w:cs="Arial"/>
          <w:i/>
          <w:iCs/>
        </w:rPr>
        <w:t>sought</w:t>
      </w:r>
      <w:r w:rsidR="007474F1">
        <w:rPr>
          <w:rFonts w:cs="Arial"/>
        </w:rPr>
        <w:t>’</w:t>
      </w:r>
      <w:r w:rsidR="00765308" w:rsidRPr="00011F80">
        <w:rPr>
          <w:rFonts w:cs="Arial"/>
        </w:rPr>
        <w:t xml:space="preserve"> from a defendant</w:t>
      </w:r>
      <w:r w:rsidR="00CA73B8" w:rsidRPr="00011F80">
        <w:rPr>
          <w:rFonts w:cs="Arial"/>
        </w:rPr>
        <w:t xml:space="preserve"> </w:t>
      </w:r>
      <w:r w:rsidR="00765308" w:rsidRPr="00011F80">
        <w:rPr>
          <w:rFonts w:cs="Arial"/>
        </w:rPr>
        <w:t>who</w:t>
      </w:r>
      <w:r w:rsidR="00943D98" w:rsidRPr="00011F80">
        <w:rPr>
          <w:rFonts w:cs="Arial"/>
        </w:rPr>
        <w:t xml:space="preserve"> </w:t>
      </w:r>
      <w:r w:rsidR="00765308" w:rsidRPr="00011F80">
        <w:rPr>
          <w:rFonts w:cs="Arial"/>
        </w:rPr>
        <w:t>is a citizen of the s</w:t>
      </w:r>
      <w:r w:rsidR="00460F4A" w:rsidRPr="00011F80">
        <w:rPr>
          <w:rFonts w:cs="Arial"/>
        </w:rPr>
        <w:t>tate in which the suit is filed</w:t>
      </w:r>
      <w:r w:rsidR="00CA73B8" w:rsidRPr="00011F80">
        <w:rPr>
          <w:rFonts w:cs="Arial"/>
        </w:rPr>
        <w:t>.</w:t>
      </w:r>
      <w:r w:rsidR="00460F4A" w:rsidRPr="00011F80">
        <w:rPr>
          <w:rFonts w:cs="Arial"/>
        </w:rPr>
        <w:t>"</w:t>
      </w:r>
      <w:r w:rsidR="00CA73B8" w:rsidRPr="00011F80">
        <w:rPr>
          <w:rFonts w:cs="Arial"/>
        </w:rPr>
        <w:t>)</w:t>
      </w:r>
      <w:r>
        <w:rPr>
          <w:rFonts w:cs="Arial"/>
        </w:rPr>
        <w:t>.</w:t>
      </w:r>
    </w:p>
    <w:p w:rsidR="00943D98" w:rsidRPr="00011F80" w:rsidRDefault="00D105C1" w:rsidP="004354F4">
      <w:pPr>
        <w:spacing w:line="480" w:lineRule="auto"/>
        <w:jc w:val="both"/>
        <w:rPr>
          <w:rFonts w:cs="Arial"/>
        </w:rPr>
      </w:pPr>
      <w:r>
        <w:rPr>
          <w:rFonts w:cs="Arial"/>
        </w:rPr>
        <w:tab/>
        <w:t xml:space="preserve">In short, </w:t>
      </w:r>
      <w:r w:rsidR="00735A7C">
        <w:rPr>
          <w:rFonts w:cs="Arial"/>
        </w:rPr>
        <w:t>the exception</w:t>
      </w:r>
      <w:r w:rsidR="00D06119">
        <w:rPr>
          <w:rFonts w:cs="Arial"/>
        </w:rPr>
        <w:t xml:space="preserve"> in </w:t>
      </w:r>
      <w:r>
        <w:rPr>
          <w:rFonts w:cs="Arial"/>
        </w:rPr>
        <w:t>Section 1332(d)(4)(A)</w:t>
      </w:r>
      <w:r w:rsidR="00D06119">
        <w:rPr>
          <w:rFonts w:cs="Arial"/>
        </w:rPr>
        <w:t>(a)(I)</w:t>
      </w:r>
      <w:r>
        <w:rPr>
          <w:rFonts w:cs="Arial"/>
        </w:rPr>
        <w:t xml:space="preserve"> is not met as the Defendant, SCR</w:t>
      </w:r>
      <w:r w:rsidR="00D06119">
        <w:rPr>
          <w:rFonts w:cs="Arial"/>
        </w:rPr>
        <w:t>G, is not a citizen of the Virgin Islands</w:t>
      </w:r>
      <w:r w:rsidR="006F53AF">
        <w:rPr>
          <w:rFonts w:cs="Arial"/>
        </w:rPr>
        <w:t>.</w:t>
      </w:r>
    </w:p>
    <w:p w:rsidR="00AB44A9" w:rsidRPr="00011F80" w:rsidRDefault="00765308" w:rsidP="00736322">
      <w:pPr>
        <w:ind w:left="720"/>
        <w:jc w:val="both"/>
        <w:rPr>
          <w:rFonts w:cs="Arial"/>
          <w:b/>
        </w:rPr>
      </w:pPr>
      <w:r w:rsidRPr="00011F80">
        <w:rPr>
          <w:rFonts w:cs="Arial"/>
        </w:rPr>
        <w:lastRenderedPageBreak/>
        <w:t xml:space="preserve"> </w:t>
      </w:r>
      <w:r w:rsidR="00AB44A9" w:rsidRPr="00011F80">
        <w:rPr>
          <w:rFonts w:cs="Arial"/>
          <w:b/>
        </w:rPr>
        <w:t xml:space="preserve">2. </w:t>
      </w:r>
      <w:r w:rsidR="00630F4D">
        <w:rPr>
          <w:rFonts w:cs="Arial"/>
          <w:b/>
        </w:rPr>
        <w:t>T</w:t>
      </w:r>
      <w:r w:rsidR="00AB44A9" w:rsidRPr="00011F80">
        <w:rPr>
          <w:rFonts w:cs="Arial"/>
          <w:b/>
        </w:rPr>
        <w:t>he "principal injuries clause</w:t>
      </w:r>
      <w:r w:rsidR="00D12248" w:rsidRPr="00011F80">
        <w:rPr>
          <w:rFonts w:cs="Arial"/>
          <w:b/>
        </w:rPr>
        <w:t>" 1332(d)(4)(A)(</w:t>
      </w:r>
      <w:proofErr w:type="spellStart"/>
      <w:r w:rsidR="00D12248" w:rsidRPr="00011F80">
        <w:rPr>
          <w:rFonts w:cs="Arial"/>
          <w:b/>
        </w:rPr>
        <w:t>i</w:t>
      </w:r>
      <w:proofErr w:type="spellEnd"/>
      <w:r w:rsidR="00D12248" w:rsidRPr="00011F80">
        <w:rPr>
          <w:rFonts w:cs="Arial"/>
          <w:b/>
        </w:rPr>
        <w:t>)(III)</w:t>
      </w:r>
      <w:r w:rsidR="00AB44A9" w:rsidRPr="00011F80">
        <w:rPr>
          <w:rFonts w:cs="Arial"/>
          <w:b/>
        </w:rPr>
        <w:t xml:space="preserve"> </w:t>
      </w:r>
      <w:r w:rsidR="00D12248" w:rsidRPr="00011F80">
        <w:rPr>
          <w:rFonts w:cs="Arial"/>
          <w:b/>
        </w:rPr>
        <w:t>is</w:t>
      </w:r>
      <w:r w:rsidR="005F77A8">
        <w:rPr>
          <w:rFonts w:cs="Arial"/>
          <w:b/>
        </w:rPr>
        <w:t xml:space="preserve"> also</w:t>
      </w:r>
      <w:r w:rsidR="00D12248" w:rsidRPr="00011F80">
        <w:rPr>
          <w:rFonts w:cs="Arial"/>
          <w:b/>
        </w:rPr>
        <w:t xml:space="preserve"> jus</w:t>
      </w:r>
      <w:r w:rsidR="003F573F" w:rsidRPr="00011F80">
        <w:rPr>
          <w:rFonts w:cs="Arial"/>
          <w:b/>
        </w:rPr>
        <w:t xml:space="preserve">t part of the extended section </w:t>
      </w:r>
      <w:r w:rsidR="005F77A8">
        <w:rPr>
          <w:rFonts w:cs="Arial"/>
          <w:b/>
        </w:rPr>
        <w:t xml:space="preserve">-- </w:t>
      </w:r>
      <w:r w:rsidR="00AE5C59">
        <w:rPr>
          <w:rFonts w:cs="Arial"/>
          <w:b/>
        </w:rPr>
        <w:t>and also</w:t>
      </w:r>
      <w:r w:rsidR="00630F4D">
        <w:rPr>
          <w:rFonts w:cs="Arial"/>
          <w:b/>
        </w:rPr>
        <w:t xml:space="preserve"> </w:t>
      </w:r>
      <w:r w:rsidR="002F5994">
        <w:rPr>
          <w:rFonts w:cs="Arial"/>
          <w:b/>
        </w:rPr>
        <w:t>r</w:t>
      </w:r>
      <w:r w:rsidR="00630F4D">
        <w:rPr>
          <w:rFonts w:cs="Arial"/>
          <w:b/>
        </w:rPr>
        <w:t xml:space="preserve">equires a Defendant that is a </w:t>
      </w:r>
      <w:r w:rsidR="000E282D">
        <w:rPr>
          <w:rFonts w:cs="Arial"/>
          <w:b/>
        </w:rPr>
        <w:t xml:space="preserve">local </w:t>
      </w:r>
      <w:r w:rsidR="002F5994">
        <w:rPr>
          <w:rFonts w:cs="Arial"/>
          <w:b/>
        </w:rPr>
        <w:t>c</w:t>
      </w:r>
      <w:r w:rsidR="00630F4D">
        <w:rPr>
          <w:rFonts w:cs="Arial"/>
          <w:b/>
        </w:rPr>
        <w:t>itizen</w:t>
      </w:r>
    </w:p>
    <w:p w:rsidR="00943D98" w:rsidRPr="00011F80" w:rsidRDefault="00943D98" w:rsidP="00736322">
      <w:pPr>
        <w:ind w:left="720"/>
        <w:jc w:val="both"/>
        <w:rPr>
          <w:rFonts w:cs="Arial"/>
          <w:b/>
        </w:rPr>
      </w:pPr>
    </w:p>
    <w:p w:rsidR="003F573F" w:rsidRPr="00011F80" w:rsidRDefault="00D12248" w:rsidP="003B2A4F">
      <w:pPr>
        <w:spacing w:line="480" w:lineRule="auto"/>
        <w:jc w:val="both"/>
        <w:rPr>
          <w:rFonts w:cs="Arial"/>
        </w:rPr>
      </w:pPr>
      <w:r w:rsidRPr="00011F80">
        <w:rPr>
          <w:rFonts w:cs="Arial"/>
        </w:rPr>
        <w:tab/>
      </w:r>
      <w:r w:rsidR="00A109DC" w:rsidRPr="00011F80">
        <w:rPr>
          <w:rFonts w:cs="Arial"/>
        </w:rPr>
        <w:t xml:space="preserve">In exactly the same manner, </w:t>
      </w:r>
      <w:r w:rsidRPr="00011F80">
        <w:rPr>
          <w:rFonts w:cs="Arial"/>
        </w:rPr>
        <w:t>Plaintiffs attempt to read 1332(d)(4)(A)(i)(III) as though it creates some sort of exception by itself</w:t>
      </w:r>
      <w:r w:rsidR="00B60F3A" w:rsidRPr="00011F80">
        <w:rPr>
          <w:rFonts w:cs="Arial"/>
        </w:rPr>
        <w:t>,</w:t>
      </w:r>
      <w:r w:rsidRPr="00011F80">
        <w:rPr>
          <w:rFonts w:cs="Arial"/>
        </w:rPr>
        <w:t xml:space="preserve"> independent of the </w:t>
      </w:r>
      <w:r w:rsidR="00B60F3A" w:rsidRPr="00011F80">
        <w:rPr>
          <w:rFonts w:cs="Arial"/>
        </w:rPr>
        <w:t xml:space="preserve">rest of the </w:t>
      </w:r>
      <w:r w:rsidRPr="00011F80">
        <w:rPr>
          <w:rFonts w:cs="Arial"/>
        </w:rPr>
        <w:t xml:space="preserve">full </w:t>
      </w:r>
      <w:r w:rsidR="00B60F3A" w:rsidRPr="00011F80">
        <w:rPr>
          <w:rFonts w:cs="Arial"/>
        </w:rPr>
        <w:t xml:space="preserve">content </w:t>
      </w:r>
      <w:r w:rsidRPr="00011F80">
        <w:rPr>
          <w:rFonts w:cs="Arial"/>
        </w:rPr>
        <w:t xml:space="preserve">of </w:t>
      </w:r>
      <w:r w:rsidR="002F5994">
        <w:rPr>
          <w:rFonts w:cs="Arial"/>
        </w:rPr>
        <w:t>the statute</w:t>
      </w:r>
      <w:r w:rsidRPr="00011F80">
        <w:rPr>
          <w:rFonts w:cs="Arial"/>
        </w:rPr>
        <w:t>.</w:t>
      </w:r>
      <w:r w:rsidR="003F573F" w:rsidRPr="00011F80">
        <w:rPr>
          <w:rFonts w:cs="Arial"/>
        </w:rPr>
        <w:t xml:space="preserve">  They suggest that jurisdiction should be decline</w:t>
      </w:r>
      <w:r w:rsidR="00CA73B8" w:rsidRPr="00011F80">
        <w:rPr>
          <w:rFonts w:cs="Arial"/>
        </w:rPr>
        <w:t>d</w:t>
      </w:r>
      <w:r w:rsidR="003F573F" w:rsidRPr="00011F80">
        <w:rPr>
          <w:rFonts w:cs="Arial"/>
        </w:rPr>
        <w:t xml:space="preserve"> if just "</w:t>
      </w:r>
      <w:r w:rsidR="003F573F" w:rsidRPr="00011F80">
        <w:rPr>
          <w:rFonts w:cs="Arial"/>
          <w:lang w:val="en"/>
        </w:rPr>
        <w:t>principal injuries resulting from the alleged conduct or any related conduct of defendant were incurred in the State</w:t>
      </w:r>
      <w:r w:rsidR="003F573F" w:rsidRPr="00011F80">
        <w:rPr>
          <w:rFonts w:cs="Arial"/>
        </w:rPr>
        <w:t>."</w:t>
      </w:r>
      <w:r w:rsidR="00064D1C">
        <w:rPr>
          <w:rFonts w:cs="Arial"/>
        </w:rPr>
        <w:t xml:space="preserve"> </w:t>
      </w:r>
      <w:r w:rsidR="003F573F" w:rsidRPr="00011F80">
        <w:rPr>
          <w:rFonts w:cs="Arial"/>
        </w:rPr>
        <w:t xml:space="preserve"> Again, </w:t>
      </w:r>
      <w:r w:rsidR="001A72BD" w:rsidRPr="00011F80">
        <w:rPr>
          <w:rFonts w:cs="Arial"/>
        </w:rPr>
        <w:t xml:space="preserve">as above, </w:t>
      </w:r>
      <w:r w:rsidR="003F573F" w:rsidRPr="00011F80">
        <w:rPr>
          <w:rFonts w:cs="Arial"/>
        </w:rPr>
        <w:t>the correct reading is that this i</w:t>
      </w:r>
      <w:r w:rsidR="00CA73B8" w:rsidRPr="00011F80">
        <w:rPr>
          <w:rFonts w:cs="Arial"/>
        </w:rPr>
        <w:t>s</w:t>
      </w:r>
      <w:r w:rsidR="003F573F" w:rsidRPr="00011F80">
        <w:rPr>
          <w:rFonts w:cs="Arial"/>
        </w:rPr>
        <w:t xml:space="preserve"> just one of the elements of </w:t>
      </w:r>
      <w:r w:rsidR="00CA73B8" w:rsidRPr="00011F80">
        <w:rPr>
          <w:rFonts w:cs="Arial"/>
        </w:rPr>
        <w:t>(d)(4)(A)</w:t>
      </w:r>
      <w:r w:rsidR="003F573F" w:rsidRPr="00011F80">
        <w:rPr>
          <w:rFonts w:cs="Arial"/>
        </w:rPr>
        <w:t>.</w:t>
      </w:r>
    </w:p>
    <w:p w:rsidR="00D06119" w:rsidRDefault="003F573F" w:rsidP="00D06119">
      <w:pPr>
        <w:autoSpaceDE w:val="0"/>
        <w:autoSpaceDN w:val="0"/>
        <w:adjustRightInd w:val="0"/>
        <w:ind w:left="720" w:right="720"/>
        <w:jc w:val="both"/>
        <w:rPr>
          <w:rFonts w:cs="Arial"/>
          <w:lang w:val="en"/>
        </w:rPr>
      </w:pPr>
      <w:r w:rsidRPr="00011F80">
        <w:rPr>
          <w:rFonts w:cs="Arial"/>
          <w:b/>
          <w:bCs/>
          <w:lang w:val="en"/>
        </w:rPr>
        <w:t xml:space="preserve">(4)(A) </w:t>
      </w:r>
      <w:r w:rsidRPr="00011F80">
        <w:rPr>
          <w:rFonts w:cs="Arial"/>
          <w:lang w:val="en"/>
        </w:rPr>
        <w:t xml:space="preserve">A district court shall </w:t>
      </w:r>
      <w:r w:rsidRPr="00011F80">
        <w:rPr>
          <w:rFonts w:cs="Arial"/>
          <w:b/>
          <w:lang w:val="en"/>
        </w:rPr>
        <w:t>decline</w:t>
      </w:r>
      <w:r w:rsidRPr="00011F80">
        <w:rPr>
          <w:rFonts w:cs="Arial"/>
          <w:lang w:val="en"/>
        </w:rPr>
        <w:t xml:space="preserve"> to exercise jurisdiction under paragraph (2) over a class action in which greater than two-thirds of the members of all proposed plaintiff classes in the aggregate are citizens of the State in which the action was originally filed;</w:t>
      </w:r>
      <w:r w:rsidRPr="00011F80">
        <w:rPr>
          <w:rFonts w:cs="Arial"/>
          <w:b/>
          <w:lang w:val="en"/>
        </w:rPr>
        <w:t xml:space="preserve"> at least 1 defendan</w:t>
      </w:r>
      <w:r w:rsidRPr="00011F80">
        <w:rPr>
          <w:rFonts w:cs="Arial"/>
          <w:lang w:val="en"/>
        </w:rPr>
        <w:t>t is a defendant</w:t>
      </w:r>
      <w:r w:rsidR="000E282D">
        <w:rPr>
          <w:rFonts w:cs="Arial"/>
          <w:lang w:val="en"/>
        </w:rPr>
        <w:t>. . .</w:t>
      </w:r>
      <w:r w:rsidRPr="00011F80">
        <w:rPr>
          <w:rFonts w:cs="Arial"/>
          <w:lang w:val="en"/>
        </w:rPr>
        <w:t xml:space="preserve">; </w:t>
      </w:r>
      <w:r w:rsidR="003E54C0" w:rsidRPr="00011F80">
        <w:rPr>
          <w:rFonts w:cs="Arial"/>
          <w:b/>
          <w:u w:val="single"/>
          <w:lang w:val="en"/>
        </w:rPr>
        <w:t>AND</w:t>
      </w:r>
      <w:r w:rsidRPr="00011F80">
        <w:rPr>
          <w:rFonts w:cs="Arial"/>
          <w:lang w:val="en"/>
        </w:rPr>
        <w:t xml:space="preserve"> </w:t>
      </w:r>
      <w:r w:rsidRPr="00011F80">
        <w:rPr>
          <w:rFonts w:cs="Arial"/>
          <w:b/>
          <w:lang w:val="en"/>
        </w:rPr>
        <w:t>who is a citizen of the State in which the action was originally filed</w:t>
      </w:r>
      <w:r w:rsidRPr="00011F80">
        <w:rPr>
          <w:rFonts w:cs="Arial"/>
          <w:lang w:val="en"/>
        </w:rPr>
        <w:t>);</w:t>
      </w:r>
      <w:r w:rsidRPr="00011F80">
        <w:rPr>
          <w:rFonts w:cs="Arial"/>
          <w:b/>
          <w:lang w:val="en"/>
        </w:rPr>
        <w:t xml:space="preserve"> </w:t>
      </w:r>
      <w:r w:rsidR="003E54C0" w:rsidRPr="00011F80">
        <w:rPr>
          <w:rFonts w:cs="Arial"/>
          <w:lang w:val="en"/>
        </w:rPr>
        <w:t>and</w:t>
      </w:r>
      <w:r w:rsidRPr="00011F80">
        <w:rPr>
          <w:rFonts w:cs="Arial"/>
          <w:b/>
          <w:lang w:val="en"/>
        </w:rPr>
        <w:t xml:space="preserve"> </w:t>
      </w:r>
      <w:r w:rsidRPr="00011F80">
        <w:rPr>
          <w:rFonts w:cs="Arial"/>
          <w:lang w:val="en"/>
        </w:rPr>
        <w:t>principal injuries resulting from the alleged conduct or any related conduct of each defendant were incurred in the State in which the action was originally filed. . . .</w:t>
      </w:r>
    </w:p>
    <w:p w:rsidR="00D06119" w:rsidRDefault="00D06119" w:rsidP="004C205E">
      <w:pPr>
        <w:autoSpaceDE w:val="0"/>
        <w:autoSpaceDN w:val="0"/>
        <w:adjustRightInd w:val="0"/>
        <w:ind w:right="720"/>
        <w:jc w:val="both"/>
        <w:rPr>
          <w:rFonts w:cs="Arial"/>
          <w:b/>
          <w:bCs/>
          <w:lang w:val="en"/>
        </w:rPr>
      </w:pPr>
    </w:p>
    <w:p w:rsidR="002F28D8" w:rsidRPr="006C6C0F" w:rsidRDefault="00735A7C" w:rsidP="006C6C0F">
      <w:pPr>
        <w:autoSpaceDE w:val="0"/>
        <w:autoSpaceDN w:val="0"/>
        <w:adjustRightInd w:val="0"/>
        <w:spacing w:line="480" w:lineRule="auto"/>
        <w:ind w:right="720"/>
        <w:jc w:val="both"/>
        <w:rPr>
          <w:rFonts w:cs="Arial"/>
        </w:rPr>
      </w:pPr>
      <w:r w:rsidRPr="00735A7C">
        <w:rPr>
          <w:rFonts w:cs="Arial"/>
          <w:bCs/>
          <w:lang w:val="en"/>
        </w:rPr>
        <w:t>Thus, again, the exception</w:t>
      </w:r>
      <w:r w:rsidR="00D06119" w:rsidRPr="004C205E">
        <w:rPr>
          <w:rFonts w:cs="Arial"/>
          <w:bCs/>
          <w:lang w:val="en"/>
        </w:rPr>
        <w:t xml:space="preserve"> in </w:t>
      </w:r>
      <w:r w:rsidR="00D06119" w:rsidRPr="00D06119">
        <w:t>Section</w:t>
      </w:r>
      <w:r w:rsidR="00D06119">
        <w:t xml:space="preserve"> </w:t>
      </w:r>
      <w:r w:rsidR="00D06119" w:rsidRPr="00D06119">
        <w:rPr>
          <w:rFonts w:cs="Arial"/>
        </w:rPr>
        <w:t>1332(d)(4)(A)(i)(III) is also not met since SCRG is not a citizen of the Virgin Islands.</w:t>
      </w:r>
    </w:p>
    <w:p w:rsidR="005116EB" w:rsidRPr="00011F80" w:rsidRDefault="00AD47A6" w:rsidP="0051561B">
      <w:pPr>
        <w:spacing w:after="200" w:line="276" w:lineRule="auto"/>
        <w:rPr>
          <w:rFonts w:cs="Arial"/>
          <w:b/>
        </w:rPr>
      </w:pPr>
      <w:r w:rsidRPr="00011F80">
        <w:rPr>
          <w:rFonts w:cs="Arial"/>
          <w:b/>
        </w:rPr>
        <w:t xml:space="preserve">IV. </w:t>
      </w:r>
      <w:r w:rsidR="005116EB" w:rsidRPr="00011F80">
        <w:rPr>
          <w:rFonts w:cs="Arial"/>
          <w:b/>
        </w:rPr>
        <w:t>C</w:t>
      </w:r>
      <w:r w:rsidRPr="00011F80">
        <w:rPr>
          <w:rFonts w:cs="Arial"/>
          <w:b/>
        </w:rPr>
        <w:t>onclusion</w:t>
      </w:r>
    </w:p>
    <w:p w:rsidR="005116EB" w:rsidRPr="00011F80" w:rsidRDefault="005116EB">
      <w:pPr>
        <w:spacing w:line="480" w:lineRule="auto"/>
        <w:jc w:val="both"/>
        <w:rPr>
          <w:rFonts w:cs="Arial"/>
        </w:rPr>
      </w:pPr>
      <w:r w:rsidRPr="00011F80">
        <w:rPr>
          <w:rFonts w:cs="Arial"/>
        </w:rPr>
        <w:tab/>
      </w:r>
      <w:r w:rsidR="006C6C0F">
        <w:rPr>
          <w:rFonts w:cs="Arial"/>
        </w:rPr>
        <w:t xml:space="preserve">The </w:t>
      </w:r>
      <w:r w:rsidRPr="00011F80">
        <w:rPr>
          <w:rFonts w:cs="Arial"/>
        </w:rPr>
        <w:t xml:space="preserve">Plaintiffs </w:t>
      </w:r>
      <w:r w:rsidR="00286660">
        <w:rPr>
          <w:rFonts w:cs="Arial"/>
        </w:rPr>
        <w:t xml:space="preserve"> </w:t>
      </w:r>
      <w:r w:rsidR="00582CBA" w:rsidRPr="00011F80">
        <w:rPr>
          <w:rFonts w:cs="Arial"/>
        </w:rPr>
        <w:t xml:space="preserve">(1) </w:t>
      </w:r>
      <w:r w:rsidRPr="00011F80">
        <w:rPr>
          <w:rFonts w:cs="Arial"/>
        </w:rPr>
        <w:t xml:space="preserve">misunderstood </w:t>
      </w:r>
      <w:r w:rsidR="0051561B" w:rsidRPr="00011F80">
        <w:rPr>
          <w:rFonts w:cs="Arial"/>
        </w:rPr>
        <w:t>§</w:t>
      </w:r>
      <w:r w:rsidRPr="00011F80">
        <w:rPr>
          <w:rFonts w:cs="Arial"/>
          <w:b/>
        </w:rPr>
        <w:t>1332 (d)(11)(B)</w:t>
      </w:r>
      <w:r w:rsidRPr="00011F80">
        <w:rPr>
          <w:rFonts w:cs="Arial"/>
        </w:rPr>
        <w:t xml:space="preserve"> to include claims based on multiple </w:t>
      </w:r>
      <w:r w:rsidR="00A64609" w:rsidRPr="00011F80">
        <w:rPr>
          <w:rFonts w:cs="Arial"/>
        </w:rPr>
        <w:t>occurrences</w:t>
      </w:r>
      <w:r w:rsidR="0051561B" w:rsidRPr="00011F80">
        <w:rPr>
          <w:rFonts w:cs="Arial"/>
        </w:rPr>
        <w:t xml:space="preserve"> in "one location</w:t>
      </w:r>
      <w:r w:rsidRPr="00011F80">
        <w:rPr>
          <w:rFonts w:cs="Arial"/>
        </w:rPr>
        <w:t>,</w:t>
      </w:r>
      <w:r w:rsidR="0051561B" w:rsidRPr="00011F80">
        <w:rPr>
          <w:rFonts w:cs="Arial"/>
        </w:rPr>
        <w:t>"</w:t>
      </w:r>
      <w:r w:rsidRPr="00011F80">
        <w:rPr>
          <w:rFonts w:cs="Arial"/>
        </w:rPr>
        <w:t xml:space="preserve"> and misread </w:t>
      </w:r>
      <w:r w:rsidR="0051561B" w:rsidRPr="00011F80">
        <w:rPr>
          <w:rFonts w:cs="Arial"/>
        </w:rPr>
        <w:t>§</w:t>
      </w:r>
      <w:r w:rsidRPr="00011F80">
        <w:rPr>
          <w:rFonts w:cs="Arial"/>
          <w:b/>
        </w:rPr>
        <w:t>1332(d)(4)(A)</w:t>
      </w:r>
      <w:r w:rsidRPr="00011F80">
        <w:rPr>
          <w:rFonts w:cs="Arial"/>
        </w:rPr>
        <w:t xml:space="preserve"> to require that jurisdiction </w:t>
      </w:r>
      <w:r w:rsidR="00AE5C59">
        <w:rPr>
          <w:rFonts w:cs="Arial"/>
        </w:rPr>
        <w:t xml:space="preserve">must </w:t>
      </w:r>
      <w:r w:rsidRPr="00011F80">
        <w:rPr>
          <w:rFonts w:cs="Arial"/>
        </w:rPr>
        <w:t xml:space="preserve">be declined for mass actions whenever </w:t>
      </w:r>
      <w:r w:rsidR="00582CBA" w:rsidRPr="00011F80">
        <w:rPr>
          <w:rFonts w:cs="Arial"/>
        </w:rPr>
        <w:t xml:space="preserve">(2) </w:t>
      </w:r>
      <w:r w:rsidRPr="00011F80">
        <w:rPr>
          <w:rFonts w:cs="Arial"/>
        </w:rPr>
        <w:t xml:space="preserve">2/3rds of the plaintiffs are citizens of a state, or </w:t>
      </w:r>
      <w:r w:rsidR="00582CBA" w:rsidRPr="00011F80">
        <w:rPr>
          <w:rFonts w:cs="Arial"/>
        </w:rPr>
        <w:t xml:space="preserve">(3) </w:t>
      </w:r>
      <w:r w:rsidRPr="00011F80">
        <w:rPr>
          <w:rFonts w:cs="Arial"/>
        </w:rPr>
        <w:t xml:space="preserve">the principal injuries occurred in a state -- even if the defendant </w:t>
      </w:r>
      <w:r w:rsidR="0051561B" w:rsidRPr="00011F80">
        <w:rPr>
          <w:rFonts w:cs="Arial"/>
        </w:rPr>
        <w:t>is</w:t>
      </w:r>
      <w:r w:rsidRPr="00011F80">
        <w:rPr>
          <w:rFonts w:cs="Arial"/>
        </w:rPr>
        <w:t xml:space="preserve"> a citizen of another state. </w:t>
      </w:r>
      <w:r w:rsidR="00E544CB" w:rsidRPr="00011F80">
        <w:rPr>
          <w:rFonts w:cs="Arial"/>
        </w:rPr>
        <w:t xml:space="preserve"> </w:t>
      </w:r>
      <w:r w:rsidR="00A64609" w:rsidRPr="00011F80">
        <w:rPr>
          <w:rFonts w:cs="Arial"/>
        </w:rPr>
        <w:t>Plaintiff</w:t>
      </w:r>
      <w:r w:rsidR="00750B02" w:rsidRPr="00011F80">
        <w:rPr>
          <w:rFonts w:cs="Arial"/>
        </w:rPr>
        <w:t>s</w:t>
      </w:r>
      <w:r w:rsidR="00A64609" w:rsidRPr="00011F80">
        <w:rPr>
          <w:rFonts w:cs="Arial"/>
        </w:rPr>
        <w:t xml:space="preserve"> w</w:t>
      </w:r>
      <w:r w:rsidR="00750B02" w:rsidRPr="00011F80">
        <w:rPr>
          <w:rFonts w:cs="Arial"/>
        </w:rPr>
        <w:t>ere</w:t>
      </w:r>
      <w:r w:rsidR="00A64609" w:rsidRPr="00011F80">
        <w:rPr>
          <w:rFonts w:cs="Arial"/>
        </w:rPr>
        <w:t xml:space="preserve"> also mistaken as to the burden</w:t>
      </w:r>
      <w:r w:rsidR="00AE5C59">
        <w:rPr>
          <w:rFonts w:cs="Arial"/>
        </w:rPr>
        <w:t xml:space="preserve"> when CAFA exceptions are raised</w:t>
      </w:r>
      <w:r w:rsidR="00750B02" w:rsidRPr="00011F80">
        <w:rPr>
          <w:rFonts w:cs="Arial"/>
        </w:rPr>
        <w:t xml:space="preserve"> -- which is theirs</w:t>
      </w:r>
      <w:r w:rsidR="00A64609" w:rsidRPr="00011F80">
        <w:rPr>
          <w:rFonts w:cs="Arial"/>
        </w:rPr>
        <w:t xml:space="preserve">.  </w:t>
      </w:r>
      <w:r w:rsidR="00750B02" w:rsidRPr="00011F80">
        <w:rPr>
          <w:rFonts w:cs="Arial"/>
        </w:rPr>
        <w:t xml:space="preserve">As that burden has not been met, </w:t>
      </w:r>
      <w:r w:rsidR="00E544CB" w:rsidRPr="00011F80">
        <w:rPr>
          <w:rFonts w:cs="Arial"/>
        </w:rPr>
        <w:t>the remand should be denie</w:t>
      </w:r>
      <w:r w:rsidR="00AD47A6" w:rsidRPr="00011F80">
        <w:rPr>
          <w:rFonts w:cs="Arial"/>
        </w:rPr>
        <w:t xml:space="preserve">d. </w:t>
      </w:r>
    </w:p>
    <w:p w:rsidR="008C3496" w:rsidRDefault="008C3496">
      <w:pPr>
        <w:spacing w:after="200" w:line="276" w:lineRule="auto"/>
        <w:rPr>
          <w:rFonts w:cs="Arial"/>
          <w:b/>
        </w:rPr>
      </w:pPr>
    </w:p>
    <w:p w:rsidR="000E282D" w:rsidRDefault="000E282D" w:rsidP="00AE5C59">
      <w:pPr>
        <w:rPr>
          <w:rFonts w:cs="Arial"/>
          <w:b/>
        </w:rPr>
      </w:pPr>
    </w:p>
    <w:p w:rsidR="008B0810" w:rsidRPr="00011F80" w:rsidRDefault="008B0810" w:rsidP="00AE5C59">
      <w:pPr>
        <w:rPr>
          <w:rFonts w:cs="Arial"/>
        </w:rPr>
      </w:pPr>
      <w:r w:rsidRPr="00011F80">
        <w:rPr>
          <w:rFonts w:cs="Arial"/>
          <w:b/>
        </w:rPr>
        <w:t>Dated:</w:t>
      </w:r>
      <w:r w:rsidRPr="00011F80">
        <w:rPr>
          <w:rFonts w:cs="Arial"/>
        </w:rPr>
        <w:t xml:space="preserve"> </w:t>
      </w:r>
      <w:r w:rsidR="008C7437" w:rsidRPr="00011F80">
        <w:rPr>
          <w:rFonts w:cs="Arial"/>
        </w:rPr>
        <w:t xml:space="preserve">October </w:t>
      </w:r>
      <w:r w:rsidR="002F5994">
        <w:rPr>
          <w:rFonts w:cs="Arial"/>
        </w:rPr>
        <w:t>29</w:t>
      </w:r>
      <w:r w:rsidRPr="00011F80">
        <w:rPr>
          <w:rFonts w:cs="Arial"/>
        </w:rPr>
        <w:t>, 2012</w:t>
      </w:r>
      <w:r w:rsidRPr="00011F80">
        <w:rPr>
          <w:rFonts w:cs="Arial"/>
        </w:rPr>
        <w:tab/>
      </w:r>
      <w:r w:rsidRPr="00011F80">
        <w:rPr>
          <w:rFonts w:cs="Arial"/>
        </w:rPr>
        <w:tab/>
      </w:r>
      <w:r w:rsidRPr="00011F80">
        <w:rPr>
          <w:rFonts w:cs="Arial"/>
        </w:rPr>
        <w:tab/>
      </w:r>
      <w:r w:rsidRPr="00011F80">
        <w:rPr>
          <w:rFonts w:cs="Arial"/>
        </w:rPr>
        <w:tab/>
      </w:r>
      <w:r w:rsidR="00C8458A" w:rsidRPr="00011F80">
        <w:rPr>
          <w:rFonts w:cs="Arial"/>
        </w:rPr>
        <w:tab/>
      </w:r>
      <w:r w:rsidRPr="00011F80">
        <w:rPr>
          <w:rFonts w:cs="Arial"/>
          <w:u w:val="single"/>
        </w:rPr>
        <w:tab/>
      </w:r>
      <w:r w:rsidRPr="00011F80">
        <w:rPr>
          <w:rFonts w:cs="Arial"/>
          <w:u w:val="single"/>
        </w:rPr>
        <w:tab/>
        <w:t>/s/</w:t>
      </w:r>
      <w:r w:rsidRPr="00011F80">
        <w:rPr>
          <w:rFonts w:cs="Arial"/>
          <w:u w:val="single"/>
        </w:rPr>
        <w:tab/>
      </w:r>
      <w:r w:rsidRPr="00011F80">
        <w:rPr>
          <w:rFonts w:cs="Arial"/>
          <w:u w:val="single"/>
        </w:rPr>
        <w:tab/>
      </w:r>
      <w:r w:rsidRPr="00011F80">
        <w:rPr>
          <w:rFonts w:cs="Arial"/>
          <w:u w:val="single"/>
        </w:rPr>
        <w:tab/>
      </w:r>
    </w:p>
    <w:p w:rsidR="008B0810" w:rsidRPr="00011F80" w:rsidRDefault="008B0810" w:rsidP="008B0810">
      <w:pPr>
        <w:jc w:val="both"/>
        <w:rPr>
          <w:rFonts w:cs="Arial"/>
          <w:b/>
        </w:rPr>
      </w:pPr>
      <w:r w:rsidRPr="00011F80">
        <w:rPr>
          <w:rFonts w:cs="Arial"/>
        </w:rPr>
        <w:tab/>
      </w:r>
      <w:r w:rsidRPr="00011F80">
        <w:rPr>
          <w:rFonts w:cs="Arial"/>
        </w:rPr>
        <w:tab/>
      </w:r>
      <w:r w:rsidRPr="00011F80">
        <w:rPr>
          <w:rFonts w:cs="Arial"/>
        </w:rPr>
        <w:tab/>
      </w:r>
      <w:r w:rsidRPr="00011F80">
        <w:rPr>
          <w:rFonts w:cs="Arial"/>
        </w:rPr>
        <w:tab/>
      </w:r>
      <w:r w:rsidRPr="00011F80">
        <w:rPr>
          <w:rFonts w:cs="Arial"/>
        </w:rPr>
        <w:tab/>
      </w:r>
      <w:r w:rsidRPr="00011F80">
        <w:rPr>
          <w:rFonts w:cs="Arial"/>
        </w:rPr>
        <w:tab/>
      </w:r>
      <w:r w:rsidRPr="00011F80">
        <w:rPr>
          <w:rFonts w:cs="Arial"/>
        </w:rPr>
        <w:tab/>
      </w:r>
      <w:r w:rsidRPr="00011F80">
        <w:rPr>
          <w:rFonts w:cs="Arial"/>
        </w:rPr>
        <w:tab/>
      </w:r>
      <w:r w:rsidRPr="00011F80">
        <w:rPr>
          <w:rFonts w:cs="Arial"/>
          <w:b/>
        </w:rPr>
        <w:t>Joel H. Holt, Esq.</w:t>
      </w:r>
    </w:p>
    <w:p w:rsidR="008B0810" w:rsidRPr="00011F80" w:rsidRDefault="008B0810" w:rsidP="008B0810">
      <w:pPr>
        <w:jc w:val="both"/>
        <w:rPr>
          <w:rFonts w:cs="Arial"/>
          <w:i/>
        </w:rPr>
      </w:pPr>
      <w:r w:rsidRPr="00011F80">
        <w:rPr>
          <w:rFonts w:cs="Arial"/>
          <w:i/>
        </w:rPr>
        <w:tab/>
      </w:r>
      <w:r w:rsidRPr="00011F80">
        <w:rPr>
          <w:rFonts w:cs="Arial"/>
          <w:i/>
        </w:rPr>
        <w:tab/>
      </w:r>
      <w:r w:rsidRPr="00011F80">
        <w:rPr>
          <w:rFonts w:cs="Arial"/>
          <w:i/>
        </w:rPr>
        <w:tab/>
      </w:r>
      <w:r w:rsidRPr="00011F80">
        <w:rPr>
          <w:rFonts w:cs="Arial"/>
          <w:i/>
        </w:rPr>
        <w:tab/>
      </w:r>
      <w:r w:rsidRPr="00011F80">
        <w:rPr>
          <w:rFonts w:cs="Arial"/>
          <w:i/>
        </w:rPr>
        <w:tab/>
      </w:r>
      <w:r w:rsidRPr="00011F80">
        <w:rPr>
          <w:rFonts w:cs="Arial"/>
          <w:i/>
        </w:rPr>
        <w:tab/>
      </w:r>
      <w:r w:rsidRPr="00011F80">
        <w:rPr>
          <w:rFonts w:cs="Arial"/>
          <w:i/>
        </w:rPr>
        <w:tab/>
      </w:r>
      <w:r w:rsidRPr="00011F80">
        <w:rPr>
          <w:rFonts w:cs="Arial"/>
          <w:i/>
        </w:rPr>
        <w:tab/>
        <w:t>Counsel for Defendant SCRG</w:t>
      </w:r>
    </w:p>
    <w:p w:rsidR="008B0810" w:rsidRPr="00011F80" w:rsidRDefault="008B0810" w:rsidP="008B0810">
      <w:pPr>
        <w:autoSpaceDE w:val="0"/>
        <w:autoSpaceDN w:val="0"/>
        <w:adjustRightInd w:val="0"/>
        <w:rPr>
          <w:rFonts w:cs="Arial"/>
        </w:rPr>
      </w:pPr>
      <w:r w:rsidRPr="00011F80">
        <w:rPr>
          <w:rFonts w:cs="Arial"/>
        </w:rPr>
        <w:tab/>
      </w:r>
      <w:r w:rsidRPr="00011F80">
        <w:rPr>
          <w:rFonts w:cs="Arial"/>
        </w:rPr>
        <w:tab/>
      </w:r>
      <w:r w:rsidRPr="00011F80">
        <w:rPr>
          <w:rFonts w:cs="Arial"/>
        </w:rPr>
        <w:tab/>
      </w:r>
      <w:r w:rsidRPr="00011F80">
        <w:rPr>
          <w:rFonts w:cs="Arial"/>
        </w:rPr>
        <w:tab/>
      </w:r>
      <w:r w:rsidRPr="00011F80">
        <w:rPr>
          <w:rFonts w:cs="Arial"/>
        </w:rPr>
        <w:tab/>
      </w:r>
      <w:r w:rsidRPr="00011F80">
        <w:rPr>
          <w:rFonts w:cs="Arial"/>
        </w:rPr>
        <w:tab/>
      </w:r>
      <w:r w:rsidRPr="00011F80">
        <w:rPr>
          <w:rFonts w:cs="Arial"/>
        </w:rPr>
        <w:tab/>
      </w:r>
      <w:r w:rsidRPr="00011F80">
        <w:rPr>
          <w:rFonts w:cs="Arial"/>
        </w:rPr>
        <w:tab/>
        <w:t>Law Offices of Joel H. Holt</w:t>
      </w:r>
    </w:p>
    <w:p w:rsidR="008B0810" w:rsidRPr="00011F80" w:rsidRDefault="008B0810" w:rsidP="008B0810">
      <w:pPr>
        <w:autoSpaceDE w:val="0"/>
        <w:autoSpaceDN w:val="0"/>
        <w:adjustRightInd w:val="0"/>
        <w:rPr>
          <w:rFonts w:cs="Arial"/>
        </w:rPr>
      </w:pPr>
      <w:r w:rsidRPr="00011F80">
        <w:rPr>
          <w:rFonts w:cs="Arial"/>
        </w:rPr>
        <w:tab/>
      </w:r>
      <w:r w:rsidRPr="00011F80">
        <w:rPr>
          <w:rFonts w:cs="Arial"/>
        </w:rPr>
        <w:tab/>
      </w:r>
      <w:r w:rsidRPr="00011F80">
        <w:rPr>
          <w:rFonts w:cs="Arial"/>
        </w:rPr>
        <w:tab/>
      </w:r>
      <w:r w:rsidRPr="00011F80">
        <w:rPr>
          <w:rFonts w:cs="Arial"/>
        </w:rPr>
        <w:tab/>
      </w:r>
      <w:r w:rsidRPr="00011F80">
        <w:rPr>
          <w:rFonts w:cs="Arial"/>
        </w:rPr>
        <w:tab/>
      </w:r>
      <w:r w:rsidRPr="00011F80">
        <w:rPr>
          <w:rFonts w:cs="Arial"/>
        </w:rPr>
        <w:tab/>
      </w:r>
      <w:r w:rsidRPr="00011F80">
        <w:rPr>
          <w:rFonts w:cs="Arial"/>
        </w:rPr>
        <w:tab/>
      </w:r>
      <w:r w:rsidRPr="00011F80">
        <w:rPr>
          <w:rFonts w:cs="Arial"/>
        </w:rPr>
        <w:tab/>
        <w:t>2132 Company Street, Suite 2</w:t>
      </w:r>
    </w:p>
    <w:p w:rsidR="008B0810" w:rsidRPr="00011F80" w:rsidRDefault="008B0810" w:rsidP="008B0810">
      <w:pPr>
        <w:autoSpaceDE w:val="0"/>
        <w:autoSpaceDN w:val="0"/>
        <w:adjustRightInd w:val="0"/>
        <w:rPr>
          <w:rFonts w:cs="Arial"/>
        </w:rPr>
      </w:pPr>
      <w:r w:rsidRPr="00011F80">
        <w:rPr>
          <w:rFonts w:cs="Arial"/>
        </w:rPr>
        <w:tab/>
      </w:r>
      <w:r w:rsidRPr="00011F80">
        <w:rPr>
          <w:rFonts w:cs="Arial"/>
        </w:rPr>
        <w:tab/>
      </w:r>
      <w:r w:rsidRPr="00011F80">
        <w:rPr>
          <w:rFonts w:cs="Arial"/>
        </w:rPr>
        <w:tab/>
      </w:r>
      <w:r w:rsidRPr="00011F80">
        <w:rPr>
          <w:rFonts w:cs="Arial"/>
        </w:rPr>
        <w:tab/>
      </w:r>
      <w:r w:rsidRPr="00011F80">
        <w:rPr>
          <w:rFonts w:cs="Arial"/>
        </w:rPr>
        <w:tab/>
      </w:r>
      <w:r w:rsidRPr="00011F80">
        <w:rPr>
          <w:rFonts w:cs="Arial"/>
        </w:rPr>
        <w:tab/>
      </w:r>
      <w:r w:rsidRPr="00011F80">
        <w:rPr>
          <w:rFonts w:cs="Arial"/>
        </w:rPr>
        <w:tab/>
      </w:r>
      <w:r w:rsidRPr="00011F80">
        <w:rPr>
          <w:rFonts w:cs="Arial"/>
        </w:rPr>
        <w:tab/>
        <w:t>Christiansted, St. Croix</w:t>
      </w:r>
    </w:p>
    <w:p w:rsidR="008B0810" w:rsidRPr="00011F80" w:rsidRDefault="008B0810" w:rsidP="008B0810">
      <w:pPr>
        <w:jc w:val="both"/>
        <w:rPr>
          <w:rFonts w:cs="Arial"/>
        </w:rPr>
      </w:pPr>
      <w:r w:rsidRPr="00011F80">
        <w:rPr>
          <w:rFonts w:cs="Arial"/>
        </w:rPr>
        <w:tab/>
      </w:r>
      <w:r w:rsidRPr="00011F80">
        <w:rPr>
          <w:rFonts w:cs="Arial"/>
        </w:rPr>
        <w:tab/>
      </w:r>
      <w:r w:rsidRPr="00011F80">
        <w:rPr>
          <w:rFonts w:cs="Arial"/>
        </w:rPr>
        <w:tab/>
      </w:r>
      <w:r w:rsidRPr="00011F80">
        <w:rPr>
          <w:rFonts w:cs="Arial"/>
        </w:rPr>
        <w:tab/>
      </w:r>
      <w:r w:rsidRPr="00011F80">
        <w:rPr>
          <w:rFonts w:cs="Arial"/>
        </w:rPr>
        <w:tab/>
      </w:r>
      <w:r w:rsidRPr="00011F80">
        <w:rPr>
          <w:rFonts w:cs="Arial"/>
        </w:rPr>
        <w:tab/>
      </w:r>
      <w:r w:rsidRPr="00011F80">
        <w:rPr>
          <w:rFonts w:cs="Arial"/>
        </w:rPr>
        <w:tab/>
      </w:r>
      <w:r w:rsidRPr="00011F80">
        <w:rPr>
          <w:rFonts w:cs="Arial"/>
        </w:rPr>
        <w:tab/>
        <w:t>U.S. Virgin Islands 00820</w:t>
      </w:r>
    </w:p>
    <w:p w:rsidR="008B0810" w:rsidRPr="00011F80" w:rsidRDefault="008B0810" w:rsidP="008B0810">
      <w:pPr>
        <w:jc w:val="both"/>
        <w:rPr>
          <w:rFonts w:cs="Arial"/>
        </w:rPr>
      </w:pPr>
      <w:r w:rsidRPr="00011F80">
        <w:rPr>
          <w:rFonts w:cs="Arial"/>
        </w:rPr>
        <w:tab/>
      </w:r>
      <w:r w:rsidRPr="00011F80">
        <w:rPr>
          <w:rFonts w:cs="Arial"/>
        </w:rPr>
        <w:tab/>
      </w:r>
      <w:r w:rsidRPr="00011F80">
        <w:rPr>
          <w:rFonts w:cs="Arial"/>
        </w:rPr>
        <w:tab/>
      </w:r>
      <w:r w:rsidRPr="00011F80">
        <w:rPr>
          <w:rFonts w:cs="Arial"/>
        </w:rPr>
        <w:tab/>
      </w:r>
      <w:r w:rsidRPr="00011F80">
        <w:rPr>
          <w:rFonts w:cs="Arial"/>
        </w:rPr>
        <w:tab/>
      </w:r>
      <w:r w:rsidRPr="00011F80">
        <w:rPr>
          <w:rFonts w:cs="Arial"/>
        </w:rPr>
        <w:tab/>
      </w:r>
      <w:r w:rsidRPr="00011F80">
        <w:rPr>
          <w:rFonts w:cs="Arial"/>
        </w:rPr>
        <w:tab/>
      </w:r>
      <w:r w:rsidRPr="00011F80">
        <w:rPr>
          <w:rFonts w:cs="Arial"/>
        </w:rPr>
        <w:tab/>
        <w:t>Telephone: (340) 773-8709</w:t>
      </w:r>
    </w:p>
    <w:p w:rsidR="008B0810" w:rsidRPr="00011F80" w:rsidRDefault="008B0810" w:rsidP="008B0810">
      <w:pPr>
        <w:jc w:val="both"/>
        <w:rPr>
          <w:rFonts w:cs="Arial"/>
        </w:rPr>
      </w:pPr>
      <w:r w:rsidRPr="00011F80">
        <w:rPr>
          <w:rFonts w:cs="Arial"/>
        </w:rPr>
        <w:tab/>
      </w:r>
      <w:r w:rsidRPr="00011F80">
        <w:rPr>
          <w:rFonts w:cs="Arial"/>
        </w:rPr>
        <w:tab/>
      </w:r>
      <w:r w:rsidRPr="00011F80">
        <w:rPr>
          <w:rFonts w:cs="Arial"/>
        </w:rPr>
        <w:tab/>
      </w:r>
      <w:r w:rsidRPr="00011F80">
        <w:rPr>
          <w:rFonts w:cs="Arial"/>
        </w:rPr>
        <w:tab/>
      </w:r>
      <w:r w:rsidRPr="00011F80">
        <w:rPr>
          <w:rFonts w:cs="Arial"/>
        </w:rPr>
        <w:tab/>
      </w:r>
      <w:r w:rsidRPr="00011F80">
        <w:rPr>
          <w:rFonts w:cs="Arial"/>
        </w:rPr>
        <w:tab/>
      </w:r>
      <w:r w:rsidRPr="00011F80">
        <w:rPr>
          <w:rFonts w:cs="Arial"/>
        </w:rPr>
        <w:tab/>
      </w:r>
      <w:r w:rsidRPr="00011F80">
        <w:rPr>
          <w:rFonts w:cs="Arial"/>
        </w:rPr>
        <w:tab/>
        <w:t>Email: holtvi@aol.com</w:t>
      </w:r>
    </w:p>
    <w:p w:rsidR="008B0810" w:rsidRPr="00011F80" w:rsidRDefault="008B0810" w:rsidP="008B0810">
      <w:pPr>
        <w:jc w:val="both"/>
        <w:rPr>
          <w:rFonts w:cs="Arial"/>
        </w:rPr>
      </w:pPr>
    </w:p>
    <w:p w:rsidR="000E282D" w:rsidRDefault="000E282D" w:rsidP="00343DEA">
      <w:pPr>
        <w:jc w:val="both"/>
        <w:rPr>
          <w:rFonts w:cs="Arial"/>
          <w:b/>
        </w:rPr>
      </w:pPr>
    </w:p>
    <w:p w:rsidR="000F0009" w:rsidRPr="00011F80" w:rsidRDefault="000F0009" w:rsidP="00343DEA">
      <w:pPr>
        <w:jc w:val="both"/>
        <w:rPr>
          <w:rFonts w:cs="Arial"/>
        </w:rPr>
      </w:pPr>
      <w:r w:rsidRPr="00011F80">
        <w:rPr>
          <w:rFonts w:cs="Arial"/>
          <w:b/>
        </w:rPr>
        <w:t>Dated:</w:t>
      </w:r>
      <w:r w:rsidRPr="00011F80">
        <w:rPr>
          <w:rFonts w:cs="Arial"/>
        </w:rPr>
        <w:t xml:space="preserve"> </w:t>
      </w:r>
      <w:r w:rsidR="008C7437" w:rsidRPr="00011F80">
        <w:rPr>
          <w:rFonts w:cs="Arial"/>
        </w:rPr>
        <w:t xml:space="preserve">October </w:t>
      </w:r>
      <w:r w:rsidR="002F5994">
        <w:rPr>
          <w:rFonts w:cs="Arial"/>
        </w:rPr>
        <w:t>29</w:t>
      </w:r>
      <w:r w:rsidR="00235F31" w:rsidRPr="00011F80">
        <w:rPr>
          <w:rFonts w:cs="Arial"/>
        </w:rPr>
        <w:t>,</w:t>
      </w:r>
      <w:r w:rsidRPr="00011F80">
        <w:rPr>
          <w:rFonts w:cs="Arial"/>
        </w:rPr>
        <w:t xml:space="preserve"> 2012</w:t>
      </w:r>
      <w:r w:rsidRPr="00011F80">
        <w:rPr>
          <w:rFonts w:cs="Arial"/>
        </w:rPr>
        <w:tab/>
      </w:r>
      <w:r w:rsidRPr="00011F80">
        <w:rPr>
          <w:rFonts w:cs="Arial"/>
        </w:rPr>
        <w:tab/>
      </w:r>
      <w:r w:rsidRPr="00011F80">
        <w:rPr>
          <w:rFonts w:cs="Arial"/>
        </w:rPr>
        <w:tab/>
      </w:r>
      <w:r w:rsidRPr="00011F80">
        <w:rPr>
          <w:rFonts w:cs="Arial"/>
        </w:rPr>
        <w:tab/>
      </w:r>
      <w:r w:rsidR="00C8458A" w:rsidRPr="00011F80">
        <w:rPr>
          <w:rFonts w:cs="Arial"/>
        </w:rPr>
        <w:tab/>
      </w:r>
      <w:r w:rsidRPr="00011F80">
        <w:rPr>
          <w:rFonts w:cs="Arial"/>
          <w:u w:val="single"/>
        </w:rPr>
        <w:tab/>
      </w:r>
      <w:r w:rsidRPr="00011F80">
        <w:rPr>
          <w:rFonts w:cs="Arial"/>
          <w:u w:val="single"/>
        </w:rPr>
        <w:tab/>
        <w:t>/s/</w:t>
      </w:r>
      <w:r w:rsidRPr="00011F80">
        <w:rPr>
          <w:rFonts w:cs="Arial"/>
          <w:u w:val="single"/>
        </w:rPr>
        <w:tab/>
      </w:r>
      <w:r w:rsidRPr="00011F80">
        <w:rPr>
          <w:rFonts w:cs="Arial"/>
          <w:u w:val="single"/>
        </w:rPr>
        <w:tab/>
      </w:r>
      <w:r w:rsidRPr="00011F80">
        <w:rPr>
          <w:rFonts w:cs="Arial"/>
          <w:u w:val="single"/>
        </w:rPr>
        <w:tab/>
      </w:r>
    </w:p>
    <w:p w:rsidR="000F0009" w:rsidRPr="00011F80" w:rsidRDefault="000F0009" w:rsidP="000F0009">
      <w:pPr>
        <w:jc w:val="both"/>
        <w:rPr>
          <w:rFonts w:cs="Arial"/>
          <w:b/>
        </w:rPr>
      </w:pPr>
      <w:r w:rsidRPr="00011F80">
        <w:rPr>
          <w:rFonts w:cs="Arial"/>
        </w:rPr>
        <w:tab/>
      </w:r>
      <w:r w:rsidRPr="00011F80">
        <w:rPr>
          <w:rFonts w:cs="Arial"/>
        </w:rPr>
        <w:tab/>
      </w:r>
      <w:r w:rsidRPr="00011F80">
        <w:rPr>
          <w:rFonts w:cs="Arial"/>
        </w:rPr>
        <w:tab/>
      </w:r>
      <w:r w:rsidRPr="00011F80">
        <w:rPr>
          <w:rFonts w:cs="Arial"/>
        </w:rPr>
        <w:tab/>
      </w:r>
      <w:r w:rsidRPr="00011F80">
        <w:rPr>
          <w:rFonts w:cs="Arial"/>
        </w:rPr>
        <w:tab/>
      </w:r>
      <w:r w:rsidRPr="00011F80">
        <w:rPr>
          <w:rFonts w:cs="Arial"/>
        </w:rPr>
        <w:tab/>
      </w:r>
      <w:r w:rsidRPr="00011F80">
        <w:rPr>
          <w:rFonts w:cs="Arial"/>
        </w:rPr>
        <w:tab/>
      </w:r>
      <w:r w:rsidRPr="00011F80">
        <w:rPr>
          <w:rFonts w:cs="Arial"/>
        </w:rPr>
        <w:tab/>
      </w:r>
      <w:r w:rsidRPr="00011F80">
        <w:rPr>
          <w:rFonts w:cs="Arial"/>
          <w:b/>
        </w:rPr>
        <w:t>Carl J. Hartmann III, Esq.</w:t>
      </w:r>
    </w:p>
    <w:p w:rsidR="000F0009" w:rsidRPr="00011F80" w:rsidRDefault="000F0009" w:rsidP="000F0009">
      <w:pPr>
        <w:jc w:val="both"/>
        <w:rPr>
          <w:rFonts w:cs="Arial"/>
          <w:i/>
        </w:rPr>
      </w:pPr>
      <w:r w:rsidRPr="00011F80">
        <w:rPr>
          <w:rFonts w:cs="Arial"/>
          <w:i/>
        </w:rPr>
        <w:tab/>
      </w:r>
      <w:r w:rsidRPr="00011F80">
        <w:rPr>
          <w:rFonts w:cs="Arial"/>
          <w:i/>
        </w:rPr>
        <w:tab/>
      </w:r>
      <w:r w:rsidRPr="00011F80">
        <w:rPr>
          <w:rFonts w:cs="Arial"/>
          <w:i/>
        </w:rPr>
        <w:tab/>
      </w:r>
      <w:r w:rsidRPr="00011F80">
        <w:rPr>
          <w:rFonts w:cs="Arial"/>
          <w:i/>
        </w:rPr>
        <w:tab/>
      </w:r>
      <w:r w:rsidRPr="00011F80">
        <w:rPr>
          <w:rFonts w:cs="Arial"/>
          <w:i/>
        </w:rPr>
        <w:tab/>
      </w:r>
      <w:r w:rsidRPr="00011F80">
        <w:rPr>
          <w:rFonts w:cs="Arial"/>
          <w:i/>
        </w:rPr>
        <w:tab/>
      </w:r>
      <w:r w:rsidRPr="00011F80">
        <w:rPr>
          <w:rFonts w:cs="Arial"/>
          <w:i/>
        </w:rPr>
        <w:tab/>
      </w:r>
      <w:r w:rsidRPr="00011F80">
        <w:rPr>
          <w:rFonts w:cs="Arial"/>
          <w:i/>
        </w:rPr>
        <w:tab/>
        <w:t>Counsel for Defendant SCRG</w:t>
      </w:r>
    </w:p>
    <w:p w:rsidR="000F0009" w:rsidRPr="00011F80" w:rsidRDefault="000F0009" w:rsidP="000F0009">
      <w:pPr>
        <w:autoSpaceDE w:val="0"/>
        <w:autoSpaceDN w:val="0"/>
        <w:adjustRightInd w:val="0"/>
        <w:rPr>
          <w:rFonts w:cs="Arial"/>
        </w:rPr>
      </w:pPr>
      <w:r w:rsidRPr="00011F80">
        <w:rPr>
          <w:rFonts w:cs="Arial"/>
        </w:rPr>
        <w:tab/>
      </w:r>
      <w:r w:rsidRPr="00011F80">
        <w:rPr>
          <w:rFonts w:cs="Arial"/>
        </w:rPr>
        <w:tab/>
      </w:r>
      <w:r w:rsidRPr="00011F80">
        <w:rPr>
          <w:rFonts w:cs="Arial"/>
        </w:rPr>
        <w:tab/>
      </w:r>
      <w:r w:rsidRPr="00011F80">
        <w:rPr>
          <w:rFonts w:cs="Arial"/>
        </w:rPr>
        <w:tab/>
      </w:r>
      <w:r w:rsidRPr="00011F80">
        <w:rPr>
          <w:rFonts w:cs="Arial"/>
        </w:rPr>
        <w:tab/>
      </w:r>
      <w:r w:rsidRPr="00011F80">
        <w:rPr>
          <w:rFonts w:cs="Arial"/>
        </w:rPr>
        <w:tab/>
      </w:r>
      <w:r w:rsidRPr="00011F80">
        <w:rPr>
          <w:rFonts w:cs="Arial"/>
        </w:rPr>
        <w:tab/>
      </w:r>
      <w:r w:rsidRPr="00011F80">
        <w:rPr>
          <w:rFonts w:cs="Arial"/>
        </w:rPr>
        <w:tab/>
        <w:t>5000 Estate Coakley Bay, L-6</w:t>
      </w:r>
    </w:p>
    <w:p w:rsidR="000F0009" w:rsidRPr="00011F80" w:rsidRDefault="000F0009" w:rsidP="000F0009">
      <w:pPr>
        <w:autoSpaceDE w:val="0"/>
        <w:autoSpaceDN w:val="0"/>
        <w:adjustRightInd w:val="0"/>
        <w:rPr>
          <w:rFonts w:cs="Arial"/>
        </w:rPr>
      </w:pPr>
      <w:r w:rsidRPr="00011F80">
        <w:rPr>
          <w:rFonts w:cs="Arial"/>
        </w:rPr>
        <w:tab/>
      </w:r>
      <w:r w:rsidRPr="00011F80">
        <w:rPr>
          <w:rFonts w:cs="Arial"/>
        </w:rPr>
        <w:tab/>
      </w:r>
      <w:r w:rsidRPr="00011F80">
        <w:rPr>
          <w:rFonts w:cs="Arial"/>
        </w:rPr>
        <w:tab/>
      </w:r>
      <w:r w:rsidRPr="00011F80">
        <w:rPr>
          <w:rFonts w:cs="Arial"/>
        </w:rPr>
        <w:tab/>
      </w:r>
      <w:r w:rsidRPr="00011F80">
        <w:rPr>
          <w:rFonts w:cs="Arial"/>
        </w:rPr>
        <w:tab/>
      </w:r>
      <w:r w:rsidRPr="00011F80">
        <w:rPr>
          <w:rFonts w:cs="Arial"/>
        </w:rPr>
        <w:tab/>
      </w:r>
      <w:r w:rsidRPr="00011F80">
        <w:rPr>
          <w:rFonts w:cs="Arial"/>
        </w:rPr>
        <w:tab/>
      </w:r>
      <w:r w:rsidRPr="00011F80">
        <w:rPr>
          <w:rFonts w:cs="Arial"/>
        </w:rPr>
        <w:tab/>
        <w:t>Christiansted, St. Croix</w:t>
      </w:r>
    </w:p>
    <w:p w:rsidR="000F0009" w:rsidRPr="00011F80" w:rsidRDefault="000F0009" w:rsidP="000F0009">
      <w:pPr>
        <w:jc w:val="both"/>
        <w:rPr>
          <w:rFonts w:cs="Arial"/>
        </w:rPr>
      </w:pPr>
      <w:r w:rsidRPr="00011F80">
        <w:rPr>
          <w:rFonts w:cs="Arial"/>
        </w:rPr>
        <w:tab/>
      </w:r>
      <w:r w:rsidRPr="00011F80">
        <w:rPr>
          <w:rFonts w:cs="Arial"/>
        </w:rPr>
        <w:tab/>
      </w:r>
      <w:r w:rsidRPr="00011F80">
        <w:rPr>
          <w:rFonts w:cs="Arial"/>
        </w:rPr>
        <w:tab/>
      </w:r>
      <w:r w:rsidRPr="00011F80">
        <w:rPr>
          <w:rFonts w:cs="Arial"/>
        </w:rPr>
        <w:tab/>
      </w:r>
      <w:r w:rsidRPr="00011F80">
        <w:rPr>
          <w:rFonts w:cs="Arial"/>
        </w:rPr>
        <w:tab/>
      </w:r>
      <w:r w:rsidRPr="00011F80">
        <w:rPr>
          <w:rFonts w:cs="Arial"/>
        </w:rPr>
        <w:tab/>
      </w:r>
      <w:r w:rsidRPr="00011F80">
        <w:rPr>
          <w:rFonts w:cs="Arial"/>
        </w:rPr>
        <w:tab/>
      </w:r>
      <w:r w:rsidRPr="00011F80">
        <w:rPr>
          <w:rFonts w:cs="Arial"/>
        </w:rPr>
        <w:tab/>
        <w:t>U.S. Virgin Islands 00820</w:t>
      </w:r>
    </w:p>
    <w:p w:rsidR="000F0009" w:rsidRPr="00011F80" w:rsidRDefault="000F0009" w:rsidP="000F0009">
      <w:pPr>
        <w:jc w:val="both"/>
        <w:rPr>
          <w:rFonts w:cs="Arial"/>
        </w:rPr>
      </w:pPr>
      <w:r w:rsidRPr="00011F80">
        <w:rPr>
          <w:rFonts w:cs="Arial"/>
        </w:rPr>
        <w:tab/>
      </w:r>
      <w:r w:rsidRPr="00011F80">
        <w:rPr>
          <w:rFonts w:cs="Arial"/>
        </w:rPr>
        <w:tab/>
      </w:r>
      <w:r w:rsidRPr="00011F80">
        <w:rPr>
          <w:rFonts w:cs="Arial"/>
        </w:rPr>
        <w:tab/>
      </w:r>
      <w:r w:rsidRPr="00011F80">
        <w:rPr>
          <w:rFonts w:cs="Arial"/>
        </w:rPr>
        <w:tab/>
      </w:r>
      <w:r w:rsidRPr="00011F80">
        <w:rPr>
          <w:rFonts w:cs="Arial"/>
        </w:rPr>
        <w:tab/>
      </w:r>
      <w:r w:rsidRPr="00011F80">
        <w:rPr>
          <w:rFonts w:cs="Arial"/>
        </w:rPr>
        <w:tab/>
      </w:r>
      <w:r w:rsidRPr="00011F80">
        <w:rPr>
          <w:rFonts w:cs="Arial"/>
        </w:rPr>
        <w:tab/>
      </w:r>
      <w:r w:rsidRPr="00011F80">
        <w:rPr>
          <w:rFonts w:cs="Arial"/>
        </w:rPr>
        <w:tab/>
        <w:t>Telephone: (340) 719-8941</w:t>
      </w:r>
    </w:p>
    <w:p w:rsidR="000F0009" w:rsidRPr="00011F80" w:rsidRDefault="000F0009" w:rsidP="000F0009">
      <w:pPr>
        <w:jc w:val="both"/>
        <w:rPr>
          <w:rFonts w:cs="Arial"/>
        </w:rPr>
      </w:pPr>
      <w:r w:rsidRPr="00011F80">
        <w:rPr>
          <w:rFonts w:cs="Arial"/>
        </w:rPr>
        <w:tab/>
      </w:r>
      <w:r w:rsidRPr="00011F80">
        <w:rPr>
          <w:rFonts w:cs="Arial"/>
        </w:rPr>
        <w:tab/>
      </w:r>
      <w:r w:rsidRPr="00011F80">
        <w:rPr>
          <w:rFonts w:cs="Arial"/>
        </w:rPr>
        <w:tab/>
      </w:r>
      <w:r w:rsidRPr="00011F80">
        <w:rPr>
          <w:rFonts w:cs="Arial"/>
        </w:rPr>
        <w:tab/>
      </w:r>
      <w:r w:rsidRPr="00011F80">
        <w:rPr>
          <w:rFonts w:cs="Arial"/>
        </w:rPr>
        <w:tab/>
      </w:r>
      <w:r w:rsidRPr="00011F80">
        <w:rPr>
          <w:rFonts w:cs="Arial"/>
        </w:rPr>
        <w:tab/>
      </w:r>
      <w:r w:rsidRPr="00011F80">
        <w:rPr>
          <w:rFonts w:cs="Arial"/>
        </w:rPr>
        <w:tab/>
      </w:r>
      <w:r w:rsidRPr="00011F80">
        <w:rPr>
          <w:rFonts w:cs="Arial"/>
        </w:rPr>
        <w:tab/>
        <w:t>Email: carl@</w:t>
      </w:r>
      <w:r w:rsidR="008C7437" w:rsidRPr="00011F80">
        <w:rPr>
          <w:rFonts w:cs="Arial"/>
        </w:rPr>
        <w:t>carl</w:t>
      </w:r>
      <w:r w:rsidRPr="00011F80">
        <w:rPr>
          <w:rFonts w:cs="Arial"/>
        </w:rPr>
        <w:t>hartmann.com</w:t>
      </w:r>
    </w:p>
    <w:p w:rsidR="00AD47A6" w:rsidRDefault="00AD47A6" w:rsidP="000F0009">
      <w:pPr>
        <w:jc w:val="both"/>
        <w:rPr>
          <w:rFonts w:cs="Arial"/>
        </w:rPr>
      </w:pPr>
    </w:p>
    <w:p w:rsidR="000E282D" w:rsidRPr="00011F80" w:rsidRDefault="000E282D" w:rsidP="000F0009">
      <w:pPr>
        <w:jc w:val="both"/>
        <w:rPr>
          <w:rFonts w:cs="Arial"/>
        </w:rPr>
      </w:pPr>
    </w:p>
    <w:p w:rsidR="00AD47A6" w:rsidRPr="00011F80" w:rsidRDefault="00AD47A6" w:rsidP="000F0009">
      <w:pPr>
        <w:jc w:val="both"/>
        <w:rPr>
          <w:rFonts w:cs="Arial"/>
        </w:rPr>
      </w:pPr>
    </w:p>
    <w:p w:rsidR="000F0009" w:rsidRPr="00011F80" w:rsidRDefault="000F0009" w:rsidP="000F0009">
      <w:pPr>
        <w:jc w:val="center"/>
        <w:rPr>
          <w:rFonts w:cs="Arial"/>
          <w:b/>
        </w:rPr>
      </w:pPr>
      <w:r w:rsidRPr="00011F80">
        <w:rPr>
          <w:rFonts w:cs="Arial"/>
          <w:b/>
        </w:rPr>
        <w:t>CERTIFICATE OF SERVICE</w:t>
      </w:r>
    </w:p>
    <w:p w:rsidR="000F0009" w:rsidRPr="00011F80" w:rsidRDefault="000F0009" w:rsidP="000F0009">
      <w:pPr>
        <w:jc w:val="both"/>
        <w:rPr>
          <w:rFonts w:cs="Arial"/>
        </w:rPr>
      </w:pPr>
    </w:p>
    <w:p w:rsidR="000F0009" w:rsidRPr="00011F80" w:rsidRDefault="000F0009" w:rsidP="000F0009">
      <w:pPr>
        <w:jc w:val="both"/>
        <w:rPr>
          <w:rFonts w:cs="Arial"/>
        </w:rPr>
      </w:pPr>
      <w:r w:rsidRPr="00011F80">
        <w:rPr>
          <w:rFonts w:cs="Arial"/>
        </w:rPr>
        <w:tab/>
        <w:t xml:space="preserve">I hereby certify that on this </w:t>
      </w:r>
      <w:r w:rsidR="00AE5C59">
        <w:rPr>
          <w:rFonts w:cs="Arial"/>
        </w:rPr>
        <w:t>2</w:t>
      </w:r>
      <w:r w:rsidR="002F5994">
        <w:rPr>
          <w:rFonts w:cs="Arial"/>
        </w:rPr>
        <w:t>9</w:t>
      </w:r>
      <w:r w:rsidR="00AE5C59">
        <w:rPr>
          <w:rFonts w:cs="Arial"/>
        </w:rPr>
        <w:t>th</w:t>
      </w:r>
      <w:r w:rsidRPr="00011F80">
        <w:rPr>
          <w:rFonts w:cs="Arial"/>
        </w:rPr>
        <w:t xml:space="preserve"> day of </w:t>
      </w:r>
      <w:r w:rsidR="008C7437" w:rsidRPr="00011F80">
        <w:rPr>
          <w:rFonts w:cs="Arial"/>
        </w:rPr>
        <w:t>October</w:t>
      </w:r>
      <w:r w:rsidRPr="00011F80">
        <w:rPr>
          <w:rFonts w:cs="Arial"/>
        </w:rPr>
        <w:t>, 2012, I filed the foregoing with the Clerk of the Court, and delivered by ECF to the following:</w:t>
      </w:r>
    </w:p>
    <w:p w:rsidR="000F0009" w:rsidRPr="00011F80" w:rsidRDefault="000F0009" w:rsidP="000F0009">
      <w:pPr>
        <w:jc w:val="both"/>
        <w:rPr>
          <w:rFonts w:cs="Arial"/>
        </w:rPr>
      </w:pPr>
    </w:p>
    <w:p w:rsidR="000F0009" w:rsidRPr="00011F80" w:rsidRDefault="000F0009" w:rsidP="000F0009">
      <w:pPr>
        <w:jc w:val="both"/>
        <w:rPr>
          <w:rFonts w:cs="Arial"/>
        </w:rPr>
      </w:pPr>
      <w:r w:rsidRPr="00011F80">
        <w:rPr>
          <w:rFonts w:cs="Arial"/>
        </w:rPr>
        <w:t>Lee J. Rohn, Esq.</w:t>
      </w:r>
    </w:p>
    <w:p w:rsidR="000F0009" w:rsidRPr="00011F80" w:rsidRDefault="000F0009" w:rsidP="000F0009">
      <w:pPr>
        <w:jc w:val="both"/>
        <w:rPr>
          <w:rFonts w:cs="Arial"/>
        </w:rPr>
      </w:pPr>
      <w:r w:rsidRPr="00011F80">
        <w:rPr>
          <w:rFonts w:cs="Arial"/>
        </w:rPr>
        <w:t>Law Office of Rohn and Carpenter, LLC</w:t>
      </w:r>
    </w:p>
    <w:p w:rsidR="000F0009" w:rsidRPr="00011F80" w:rsidRDefault="000F0009" w:rsidP="000F0009">
      <w:pPr>
        <w:jc w:val="both"/>
        <w:rPr>
          <w:rFonts w:cs="Arial"/>
        </w:rPr>
      </w:pPr>
      <w:r w:rsidRPr="00011F80">
        <w:rPr>
          <w:rFonts w:cs="Arial"/>
        </w:rPr>
        <w:t>1101 King St.</w:t>
      </w:r>
    </w:p>
    <w:p w:rsidR="000F0009" w:rsidRPr="00011F80" w:rsidRDefault="000F0009" w:rsidP="000F0009">
      <w:pPr>
        <w:jc w:val="both"/>
        <w:rPr>
          <w:rFonts w:cs="Arial"/>
        </w:rPr>
      </w:pPr>
      <w:r w:rsidRPr="00011F80">
        <w:rPr>
          <w:rFonts w:cs="Arial"/>
        </w:rPr>
        <w:t>Christiansted, VI 00820</w:t>
      </w:r>
    </w:p>
    <w:p w:rsidR="000F0009" w:rsidRPr="00011F80" w:rsidRDefault="000F0009" w:rsidP="000F0009">
      <w:pPr>
        <w:jc w:val="both"/>
        <w:rPr>
          <w:rFonts w:cs="Arial"/>
          <w:i/>
        </w:rPr>
      </w:pPr>
      <w:r w:rsidRPr="00011F80">
        <w:rPr>
          <w:rFonts w:cs="Arial"/>
          <w:i/>
        </w:rPr>
        <w:t>Counsel for the Plaintiffs</w:t>
      </w:r>
    </w:p>
    <w:p w:rsidR="000F0009" w:rsidRPr="00011F80" w:rsidRDefault="000F0009" w:rsidP="000F0009">
      <w:pPr>
        <w:jc w:val="both"/>
        <w:rPr>
          <w:rFonts w:cs="Arial"/>
          <w:i/>
          <w:u w:val="single"/>
        </w:rPr>
      </w:pPr>
      <w:r w:rsidRPr="00011F80">
        <w:rPr>
          <w:rFonts w:cs="Arial"/>
          <w:i/>
        </w:rPr>
        <w:tab/>
      </w:r>
      <w:r w:rsidRPr="00011F80">
        <w:rPr>
          <w:rFonts w:cs="Arial"/>
          <w:i/>
        </w:rPr>
        <w:tab/>
      </w:r>
      <w:r w:rsidRPr="00011F80">
        <w:rPr>
          <w:rFonts w:cs="Arial"/>
          <w:i/>
        </w:rPr>
        <w:tab/>
      </w:r>
      <w:r w:rsidRPr="00011F80">
        <w:rPr>
          <w:rFonts w:cs="Arial"/>
          <w:i/>
        </w:rPr>
        <w:tab/>
      </w:r>
      <w:r w:rsidRPr="00011F80">
        <w:rPr>
          <w:rFonts w:cs="Arial"/>
          <w:i/>
        </w:rPr>
        <w:tab/>
      </w:r>
      <w:r w:rsidRPr="00011F80">
        <w:rPr>
          <w:rFonts w:cs="Arial"/>
          <w:i/>
        </w:rPr>
        <w:tab/>
      </w:r>
      <w:r w:rsidRPr="00011F80">
        <w:rPr>
          <w:rFonts w:cs="Arial"/>
          <w:i/>
        </w:rPr>
        <w:tab/>
      </w:r>
      <w:r w:rsidRPr="00011F80">
        <w:rPr>
          <w:rFonts w:cs="Arial"/>
          <w:i/>
        </w:rPr>
        <w:tab/>
      </w:r>
      <w:r w:rsidRPr="00011F80">
        <w:rPr>
          <w:rFonts w:cs="Arial"/>
          <w:i/>
          <w:u w:val="single"/>
        </w:rPr>
        <w:tab/>
      </w:r>
      <w:r w:rsidRPr="00011F80">
        <w:rPr>
          <w:rFonts w:cs="Arial"/>
          <w:i/>
          <w:u w:val="single"/>
        </w:rPr>
        <w:tab/>
        <w:t>/s/</w:t>
      </w:r>
      <w:r w:rsidRPr="00011F80">
        <w:rPr>
          <w:rFonts w:cs="Arial"/>
          <w:i/>
          <w:u w:val="single"/>
        </w:rPr>
        <w:tab/>
      </w:r>
      <w:r w:rsidRPr="00011F80">
        <w:rPr>
          <w:rFonts w:cs="Arial"/>
          <w:i/>
          <w:u w:val="single"/>
        </w:rPr>
        <w:tab/>
      </w:r>
      <w:r w:rsidRPr="00011F80">
        <w:rPr>
          <w:rFonts w:cs="Arial"/>
          <w:i/>
          <w:u w:val="single"/>
        </w:rPr>
        <w:tab/>
      </w:r>
    </w:p>
    <w:p w:rsidR="003B647F" w:rsidRPr="00011F80" w:rsidRDefault="000F0009" w:rsidP="000F0009">
      <w:pPr>
        <w:jc w:val="both"/>
        <w:rPr>
          <w:rFonts w:cs="Arial"/>
        </w:rPr>
      </w:pPr>
      <w:r w:rsidRPr="00011F80">
        <w:rPr>
          <w:rFonts w:cs="Arial"/>
        </w:rPr>
        <w:tab/>
      </w:r>
      <w:r w:rsidRPr="00011F80">
        <w:rPr>
          <w:rFonts w:cs="Arial"/>
        </w:rPr>
        <w:tab/>
      </w:r>
      <w:r w:rsidRPr="00011F80">
        <w:rPr>
          <w:rFonts w:cs="Arial"/>
        </w:rPr>
        <w:tab/>
      </w:r>
      <w:r w:rsidRPr="00011F80">
        <w:rPr>
          <w:rFonts w:cs="Arial"/>
        </w:rPr>
        <w:tab/>
      </w:r>
      <w:r w:rsidRPr="00011F80">
        <w:rPr>
          <w:rFonts w:cs="Arial"/>
        </w:rPr>
        <w:tab/>
      </w:r>
      <w:r w:rsidRPr="00011F80">
        <w:rPr>
          <w:rFonts w:cs="Arial"/>
        </w:rPr>
        <w:tab/>
      </w:r>
      <w:r w:rsidRPr="00011F80">
        <w:rPr>
          <w:rFonts w:cs="Arial"/>
        </w:rPr>
        <w:tab/>
      </w:r>
      <w:r w:rsidRPr="00011F80">
        <w:rPr>
          <w:rFonts w:cs="Arial"/>
        </w:rPr>
        <w:tab/>
      </w:r>
      <w:r w:rsidR="008B0810" w:rsidRPr="00011F80">
        <w:rPr>
          <w:rFonts w:cs="Arial"/>
          <w:b/>
        </w:rPr>
        <w:t>Joel H. Holt</w:t>
      </w:r>
    </w:p>
    <w:sectPr w:rsidR="003B647F" w:rsidRPr="00011F80" w:rsidSect="006D00B9">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F32" w:rsidRDefault="009A4F32" w:rsidP="002B2498">
      <w:r>
        <w:separator/>
      </w:r>
    </w:p>
  </w:endnote>
  <w:endnote w:type="continuationSeparator" w:id="0">
    <w:p w:rsidR="009A4F32" w:rsidRDefault="009A4F32" w:rsidP="002B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F32" w:rsidRDefault="009A4F32" w:rsidP="002B2498">
      <w:r>
        <w:separator/>
      </w:r>
    </w:p>
  </w:footnote>
  <w:footnote w:type="continuationSeparator" w:id="0">
    <w:p w:rsidR="009A4F32" w:rsidRDefault="009A4F32" w:rsidP="002B2498">
      <w:r>
        <w:continuationSeparator/>
      </w:r>
    </w:p>
  </w:footnote>
  <w:footnote w:id="1">
    <w:p w:rsidR="0009282D" w:rsidRPr="001D5B26" w:rsidRDefault="0009282D" w:rsidP="00BD589B">
      <w:pPr>
        <w:autoSpaceDE w:val="0"/>
        <w:autoSpaceDN w:val="0"/>
        <w:adjustRightInd w:val="0"/>
        <w:jc w:val="both"/>
        <w:rPr>
          <w:rFonts w:cs="Arial"/>
        </w:rPr>
      </w:pPr>
      <w:r w:rsidRPr="00F067DA">
        <w:rPr>
          <w:rStyle w:val="FootnoteReference"/>
          <w:rFonts w:cs="Arial"/>
        </w:rPr>
        <w:footnoteRef/>
      </w:r>
      <w:r w:rsidRPr="001D5B26">
        <w:rPr>
          <w:rFonts w:cs="Arial"/>
        </w:rPr>
        <w:t xml:space="preserve"> The </w:t>
      </w:r>
      <w:r w:rsidRPr="00BD589B">
        <w:rPr>
          <w:rFonts w:cs="Arial"/>
          <w:i/>
        </w:rPr>
        <w:t>Class Action Fairness Act of 2005</w:t>
      </w:r>
      <w:r w:rsidRPr="00BD589B">
        <w:rPr>
          <w:rFonts w:cs="Arial"/>
        </w:rPr>
        <w:t>, as those requirements were codi</w:t>
      </w:r>
      <w:r w:rsidRPr="001D5B26">
        <w:rPr>
          <w:rFonts w:cs="Arial"/>
        </w:rPr>
        <w:t xml:space="preserve">fied at </w:t>
      </w:r>
      <w:r w:rsidRPr="00BD589B">
        <w:rPr>
          <w:rFonts w:cs="Arial"/>
        </w:rPr>
        <w:t>42 U.S.C. § 1332(d)</w:t>
      </w:r>
      <w:r w:rsidRPr="001D5B26">
        <w:rPr>
          <w:rFonts w:cs="Arial"/>
        </w:rPr>
        <w:t>.</w:t>
      </w:r>
    </w:p>
  </w:footnote>
  <w:footnote w:id="2">
    <w:p w:rsidR="0009282D" w:rsidRPr="00F067DA" w:rsidRDefault="0009282D">
      <w:pPr>
        <w:pStyle w:val="FootnoteText"/>
        <w:jc w:val="both"/>
        <w:rPr>
          <w:rFonts w:cs="Arial"/>
          <w:sz w:val="24"/>
          <w:szCs w:val="24"/>
        </w:rPr>
      </w:pPr>
      <w:r w:rsidRPr="00F067DA">
        <w:rPr>
          <w:rStyle w:val="FootnoteReference"/>
          <w:rFonts w:cs="Arial"/>
          <w:sz w:val="24"/>
          <w:szCs w:val="24"/>
        </w:rPr>
        <w:footnoteRef/>
      </w:r>
      <w:r w:rsidRPr="00F067DA">
        <w:rPr>
          <w:rFonts w:cs="Arial"/>
          <w:sz w:val="24"/>
          <w:szCs w:val="24"/>
        </w:rPr>
        <w:t xml:space="preserve"> As discussed below, Plaintiffs incorrectly argue that they raise issues as to the CAFA "elements."  This is not the case.  They address</w:t>
      </w:r>
      <w:r>
        <w:rPr>
          <w:rFonts w:cs="Arial"/>
          <w:sz w:val="24"/>
          <w:szCs w:val="24"/>
        </w:rPr>
        <w:t xml:space="preserve"> CAFA</w:t>
      </w:r>
      <w:r w:rsidRPr="00F067DA">
        <w:rPr>
          <w:rFonts w:cs="Arial"/>
          <w:sz w:val="24"/>
          <w:szCs w:val="24"/>
        </w:rPr>
        <w:t xml:space="preserve"> "exceptions."  Because of this, they also misstate the burden here</w:t>
      </w:r>
      <w:r>
        <w:rPr>
          <w:rFonts w:cs="Arial"/>
          <w:sz w:val="24"/>
          <w:szCs w:val="24"/>
        </w:rPr>
        <w:t>, which is on the plaintiff where trying to assert that an exception exists, as will discussed herein</w:t>
      </w:r>
      <w:r w:rsidRPr="00F067DA">
        <w:rPr>
          <w:rFonts w:cs="Arial"/>
          <w:sz w:val="24"/>
          <w:szCs w:val="24"/>
        </w:rPr>
        <w:t>.</w:t>
      </w:r>
    </w:p>
    <w:p w:rsidR="0009282D" w:rsidRPr="00F067DA" w:rsidRDefault="0009282D">
      <w:pPr>
        <w:pStyle w:val="FootnoteText"/>
        <w:jc w:val="both"/>
        <w:rPr>
          <w:rFonts w:cs="Arial"/>
          <w:sz w:val="24"/>
          <w:szCs w:val="24"/>
        </w:rPr>
      </w:pPr>
    </w:p>
  </w:footnote>
  <w:footnote w:id="3">
    <w:p w:rsidR="0009282D" w:rsidRPr="00F067DA" w:rsidRDefault="0009282D">
      <w:pPr>
        <w:pStyle w:val="FootnoteText"/>
        <w:jc w:val="both"/>
        <w:rPr>
          <w:rFonts w:cs="Arial"/>
          <w:sz w:val="24"/>
          <w:szCs w:val="24"/>
        </w:rPr>
      </w:pPr>
      <w:r w:rsidRPr="00F067DA">
        <w:rPr>
          <w:rStyle w:val="FootnoteReference"/>
          <w:rFonts w:cs="Arial"/>
          <w:sz w:val="24"/>
          <w:szCs w:val="24"/>
        </w:rPr>
        <w:footnoteRef/>
      </w:r>
      <w:r w:rsidRPr="00F067DA">
        <w:rPr>
          <w:rFonts w:cs="Arial"/>
          <w:sz w:val="24"/>
          <w:szCs w:val="24"/>
        </w:rPr>
        <w:t xml:space="preserve"> On August 7, 2012, that complaint was withdrawn without leave [D.E. 21] and was re-filed with only minor revisions later that same day [D.E. 22].</w:t>
      </w:r>
      <w:r>
        <w:rPr>
          <w:rFonts w:cs="Arial"/>
          <w:sz w:val="24"/>
          <w:szCs w:val="24"/>
        </w:rPr>
        <w:t xml:space="preserve"> Whichever complaint filed in this case that this Court reviews is irrelevant to the outcome of this motion.</w:t>
      </w:r>
    </w:p>
    <w:p w:rsidR="0009282D" w:rsidRPr="00F067DA" w:rsidRDefault="0009282D">
      <w:pPr>
        <w:pStyle w:val="FootnoteText"/>
        <w:jc w:val="both"/>
        <w:rPr>
          <w:rFonts w:cs="Arial"/>
          <w:sz w:val="24"/>
          <w:szCs w:val="24"/>
        </w:rPr>
      </w:pPr>
    </w:p>
  </w:footnote>
  <w:footnote w:id="4">
    <w:p w:rsidR="0009282D" w:rsidRDefault="0009282D" w:rsidP="00BD589B">
      <w:pPr>
        <w:jc w:val="both"/>
        <w:rPr>
          <w:rFonts w:cs="Arial"/>
        </w:rPr>
      </w:pPr>
      <w:r w:rsidRPr="001D5B26">
        <w:rPr>
          <w:rStyle w:val="FootnoteReference"/>
          <w:rFonts w:cs="Arial"/>
        </w:rPr>
        <w:footnoteRef/>
      </w:r>
      <w:r w:rsidRPr="00BD589B">
        <w:rPr>
          <w:rFonts w:cs="Arial"/>
        </w:rPr>
        <w:t xml:space="preserve"> "Mass tort" is generally a term used in reference to specific sta</w:t>
      </w:r>
      <w:r>
        <w:rPr>
          <w:rFonts w:cs="Arial"/>
        </w:rPr>
        <w:t>t</w:t>
      </w:r>
      <w:r w:rsidRPr="001D5B26">
        <w:rPr>
          <w:rFonts w:cs="Arial"/>
        </w:rPr>
        <w:t xml:space="preserve">utes/rules or </w:t>
      </w:r>
      <w:r>
        <w:rPr>
          <w:rFonts w:cs="Arial"/>
        </w:rPr>
        <w:t xml:space="preserve">Rule 23 </w:t>
      </w:r>
      <w:r w:rsidRPr="001D5B26">
        <w:rPr>
          <w:rFonts w:cs="Arial"/>
        </w:rPr>
        <w:t xml:space="preserve">class actions -- its meaning in a non-mass action, non-class setting </w:t>
      </w:r>
      <w:r w:rsidRPr="00BD589B">
        <w:rPr>
          <w:rFonts w:cs="Arial"/>
        </w:rPr>
        <w:t xml:space="preserve">where there is no such statute or rule is unclear.  Even when brought as a class action, other leading jurisdictions, absent particular statues or management rules, have refused to alter procedural or statute of limitations provisions simply because this label is employed. </w:t>
      </w:r>
      <w:r w:rsidRPr="00BD589B">
        <w:rPr>
          <w:rFonts w:cs="Arial"/>
          <w:i/>
        </w:rPr>
        <w:t>See e.g., Blanco v. AMVAC Chemical Corp.</w:t>
      </w:r>
      <w:r w:rsidRPr="00BD589B">
        <w:rPr>
          <w:rFonts w:cs="Arial"/>
        </w:rPr>
        <w:t>, 2012 WL 3194412, 12 (Del.Super. 2012) ("</w:t>
      </w:r>
      <w:r>
        <w:rPr>
          <w:rFonts w:cs="Arial"/>
        </w:rPr>
        <w:t xml:space="preserve">. . </w:t>
      </w:r>
      <w:proofErr w:type="gramStart"/>
      <w:r>
        <w:rPr>
          <w:rFonts w:cs="Arial"/>
        </w:rPr>
        <w:t>.</w:t>
      </w:r>
      <w:r w:rsidRPr="00BD589B">
        <w:rPr>
          <w:rFonts w:cs="Arial"/>
        </w:rPr>
        <w:t>the</w:t>
      </w:r>
      <w:proofErr w:type="gramEnd"/>
      <w:r w:rsidRPr="00BD589B">
        <w:rPr>
          <w:rFonts w:cs="Arial"/>
        </w:rPr>
        <w:t xml:space="preserve"> defendants have presented no compelling reasons for a </w:t>
      </w:r>
      <w:r>
        <w:rPr>
          <w:rFonts w:cs="Arial"/>
        </w:rPr>
        <w:t>‘</w:t>
      </w:r>
      <w:r w:rsidRPr="00BD589B">
        <w:rPr>
          <w:rFonts w:cs="Arial"/>
        </w:rPr>
        <w:t>carve out</w:t>
      </w:r>
      <w:r>
        <w:rPr>
          <w:rFonts w:cs="Arial"/>
        </w:rPr>
        <w:t>’</w:t>
      </w:r>
      <w:r w:rsidRPr="00BD589B">
        <w:rPr>
          <w:rFonts w:cs="Arial"/>
        </w:rPr>
        <w:t xml:space="preserve"> of a special </w:t>
      </w:r>
      <w:bookmarkStart w:id="1" w:name="SR;10205"/>
      <w:bookmarkEnd w:id="1"/>
      <w:r w:rsidRPr="00BD589B">
        <w:rPr>
          <w:rFonts w:cs="Arial"/>
        </w:rPr>
        <w:t xml:space="preserve">rule covering tolling in </w:t>
      </w:r>
      <w:bookmarkStart w:id="2" w:name="SR;10209"/>
      <w:bookmarkEnd w:id="2"/>
      <w:r w:rsidRPr="00BD589B">
        <w:rPr>
          <w:rFonts w:cs="Arial"/>
          <w:i/>
        </w:rPr>
        <w:t xml:space="preserve">mass </w:t>
      </w:r>
      <w:bookmarkStart w:id="3" w:name="SR;10210"/>
      <w:bookmarkEnd w:id="3"/>
      <w:r w:rsidRPr="00BD589B">
        <w:rPr>
          <w:rFonts w:cs="Arial"/>
          <w:i/>
        </w:rPr>
        <w:t>tort class actions</w:t>
      </w:r>
      <w:r w:rsidRPr="00BD589B">
        <w:rPr>
          <w:rFonts w:cs="Arial"/>
        </w:rPr>
        <w:t>.")</w:t>
      </w:r>
      <w:r>
        <w:rPr>
          <w:rFonts w:cs="Arial"/>
        </w:rPr>
        <w:t xml:space="preserve"> (Emphasis added). </w:t>
      </w:r>
      <w:bookmarkStart w:id="4" w:name="SR;1062"/>
      <w:bookmarkEnd w:id="4"/>
    </w:p>
    <w:p w:rsidR="0009282D" w:rsidRPr="001D5B26" w:rsidRDefault="0009282D" w:rsidP="00BD589B">
      <w:pPr>
        <w:jc w:val="both"/>
        <w:rPr>
          <w:rFonts w:cs="Arial"/>
        </w:rPr>
      </w:pPr>
    </w:p>
  </w:footnote>
  <w:footnote w:id="5">
    <w:p w:rsidR="0009282D" w:rsidRPr="00BD589B" w:rsidRDefault="0009282D">
      <w:pPr>
        <w:pStyle w:val="FootnoteText"/>
        <w:jc w:val="both"/>
        <w:rPr>
          <w:rFonts w:cs="Arial"/>
          <w:sz w:val="24"/>
          <w:szCs w:val="24"/>
        </w:rPr>
      </w:pPr>
      <w:r w:rsidRPr="001D5B26">
        <w:rPr>
          <w:rStyle w:val="FootnoteReference"/>
          <w:rFonts w:cs="Arial"/>
          <w:sz w:val="24"/>
          <w:szCs w:val="24"/>
        </w:rPr>
        <w:footnoteRef/>
      </w:r>
      <w:r w:rsidRPr="001D5B26">
        <w:rPr>
          <w:rFonts w:cs="Arial"/>
          <w:sz w:val="24"/>
          <w:szCs w:val="24"/>
        </w:rPr>
        <w:t xml:space="preserve"> Finding this is a “mass action” may moot the motion to sever for all practical purposes.</w:t>
      </w:r>
      <w:r>
        <w:rPr>
          <w:rFonts w:cs="Arial"/>
          <w:sz w:val="24"/>
          <w:szCs w:val="24"/>
        </w:rPr>
        <w:t xml:space="preserve"> </w:t>
      </w:r>
      <w:r w:rsidRPr="001D5B26">
        <w:rPr>
          <w:rFonts w:cs="Arial"/>
          <w:sz w:val="24"/>
          <w:szCs w:val="24"/>
        </w:rPr>
        <w:t xml:space="preserve"> If, on the other hand, it is dete</w:t>
      </w:r>
      <w:r w:rsidRPr="00BD589B">
        <w:rPr>
          <w:rFonts w:cs="Arial"/>
          <w:sz w:val="24"/>
          <w:szCs w:val="24"/>
        </w:rPr>
        <w:t>rmined by this Court that it is not a CAFA "mass action" and the case is remanded, Defendant will seek to have its motion for severance [D.E. 16 and 17] decided after it can understand a bit more based on its motion for a more definite statement.</w:t>
      </w:r>
    </w:p>
  </w:footnote>
  <w:footnote w:id="6">
    <w:p w:rsidR="0009282D" w:rsidRPr="00F067DA" w:rsidRDefault="0009282D">
      <w:pPr>
        <w:autoSpaceDE w:val="0"/>
        <w:autoSpaceDN w:val="0"/>
        <w:adjustRightInd w:val="0"/>
        <w:jc w:val="both"/>
        <w:rPr>
          <w:rFonts w:cs="Arial"/>
        </w:rPr>
      </w:pPr>
      <w:r w:rsidRPr="00F067DA">
        <w:rPr>
          <w:rStyle w:val="FootnoteReference"/>
          <w:rFonts w:cs="Arial"/>
        </w:rPr>
        <w:footnoteRef/>
      </w:r>
      <w:r>
        <w:rPr>
          <w:rFonts w:cs="Arial"/>
        </w:rPr>
        <w:t xml:space="preserve"> B</w:t>
      </w:r>
      <w:r w:rsidRPr="00F067DA">
        <w:rPr>
          <w:rFonts w:cs="Arial"/>
        </w:rPr>
        <w:t xml:space="preserve">ecause this </w:t>
      </w:r>
      <w:r w:rsidRPr="00F067DA">
        <w:rPr>
          <w:rFonts w:cs="Arial"/>
          <w:i/>
          <w:u w:val="single"/>
        </w:rPr>
        <w:t>is</w:t>
      </w:r>
      <w:r w:rsidRPr="00F067DA">
        <w:rPr>
          <w:rFonts w:cs="Arial"/>
        </w:rPr>
        <w:t xml:space="preserve"> a CAFA exception, the burden here lies with Plaintiffs</w:t>
      </w:r>
      <w:r>
        <w:rPr>
          <w:rFonts w:cs="Arial"/>
        </w:rPr>
        <w:t>, as noted.</w:t>
      </w:r>
    </w:p>
  </w:footnote>
  <w:footnote w:id="7">
    <w:p w:rsidR="0009282D" w:rsidRPr="00BD589B" w:rsidRDefault="0009282D">
      <w:pPr>
        <w:pStyle w:val="FootnoteText"/>
        <w:jc w:val="both"/>
        <w:rPr>
          <w:rFonts w:cs="Arial"/>
          <w:sz w:val="24"/>
          <w:szCs w:val="24"/>
        </w:rPr>
      </w:pPr>
      <w:r w:rsidRPr="001D5B26">
        <w:rPr>
          <w:rStyle w:val="FootnoteReference"/>
          <w:rFonts w:cs="Arial"/>
          <w:sz w:val="24"/>
          <w:szCs w:val="24"/>
        </w:rPr>
        <w:footnoteRef/>
      </w:r>
      <w:r w:rsidRPr="001D5B26">
        <w:rPr>
          <w:rFonts w:cs="Arial"/>
          <w:sz w:val="24"/>
          <w:szCs w:val="24"/>
        </w:rPr>
        <w:t xml:space="preserve"> Moreover, although the substance of the claims need not be addressed at this stage, a </w:t>
      </w:r>
      <w:r w:rsidRPr="00BD589B">
        <w:rPr>
          <w:rFonts w:cs="Arial"/>
          <w:sz w:val="24"/>
          <w:szCs w:val="24"/>
        </w:rPr>
        <w:t xml:space="preserve">detailed radiological and materials </w:t>
      </w:r>
      <w:r>
        <w:rPr>
          <w:rFonts w:cs="Arial"/>
          <w:sz w:val="24"/>
          <w:szCs w:val="24"/>
        </w:rPr>
        <w:t xml:space="preserve">U.S. </w:t>
      </w:r>
      <w:r w:rsidRPr="001D5B26">
        <w:rPr>
          <w:rFonts w:cs="Arial"/>
          <w:sz w:val="24"/>
          <w:szCs w:val="24"/>
        </w:rPr>
        <w:t xml:space="preserve">EPA study </w:t>
      </w:r>
      <w:r>
        <w:rPr>
          <w:rFonts w:cs="Arial"/>
          <w:sz w:val="24"/>
          <w:szCs w:val="24"/>
        </w:rPr>
        <w:t xml:space="preserve">done in mid-2012, </w:t>
      </w:r>
      <w:r w:rsidRPr="001D5B26">
        <w:rPr>
          <w:rFonts w:cs="Arial"/>
          <w:sz w:val="24"/>
          <w:szCs w:val="24"/>
        </w:rPr>
        <w:t xml:space="preserve">following </w:t>
      </w:r>
      <w:r>
        <w:rPr>
          <w:rFonts w:cs="Arial"/>
          <w:sz w:val="24"/>
          <w:szCs w:val="24"/>
        </w:rPr>
        <w:t xml:space="preserve">concerns raised at </w:t>
      </w:r>
      <w:r w:rsidRPr="001D5B26">
        <w:rPr>
          <w:rFonts w:cs="Arial"/>
          <w:sz w:val="24"/>
          <w:szCs w:val="24"/>
        </w:rPr>
        <w:t>neighborhood meetings</w:t>
      </w:r>
      <w:r>
        <w:rPr>
          <w:rFonts w:cs="Arial"/>
          <w:sz w:val="24"/>
          <w:szCs w:val="24"/>
        </w:rPr>
        <w:t>,</w:t>
      </w:r>
      <w:r w:rsidRPr="001D5B26">
        <w:rPr>
          <w:rFonts w:cs="Arial"/>
          <w:sz w:val="24"/>
          <w:szCs w:val="24"/>
        </w:rPr>
        <w:t xml:space="preserve"> has shown that the materials </w:t>
      </w:r>
      <w:r w:rsidRPr="00BD589B">
        <w:rPr>
          <w:rFonts w:cs="Arial"/>
          <w:sz w:val="24"/>
          <w:szCs w:val="24"/>
        </w:rPr>
        <w:t xml:space="preserve">tested </w:t>
      </w:r>
      <w:r>
        <w:rPr>
          <w:rFonts w:cs="Arial"/>
          <w:sz w:val="24"/>
          <w:szCs w:val="24"/>
        </w:rPr>
        <w:t>by the agency from</w:t>
      </w:r>
      <w:r w:rsidRPr="00BD589B">
        <w:rPr>
          <w:rFonts w:cs="Arial"/>
          <w:sz w:val="24"/>
          <w:szCs w:val="24"/>
        </w:rPr>
        <w:t xml:space="preserve"> the cisterns in the nearby area </w:t>
      </w:r>
      <w:r w:rsidRPr="00BD589B">
        <w:rPr>
          <w:rFonts w:cs="Arial"/>
          <w:b/>
          <w:sz w:val="24"/>
          <w:szCs w:val="24"/>
        </w:rPr>
        <w:t>d</w:t>
      </w:r>
      <w:r>
        <w:rPr>
          <w:rFonts w:cs="Arial"/>
          <w:b/>
          <w:sz w:val="24"/>
          <w:szCs w:val="24"/>
        </w:rPr>
        <w:t>o</w:t>
      </w:r>
      <w:r w:rsidRPr="001D5B26">
        <w:rPr>
          <w:rFonts w:cs="Arial"/>
          <w:b/>
          <w:sz w:val="24"/>
          <w:szCs w:val="24"/>
        </w:rPr>
        <w:t xml:space="preserve"> </w:t>
      </w:r>
      <w:r w:rsidRPr="00BD589B">
        <w:rPr>
          <w:rFonts w:cs="Arial"/>
          <w:b/>
          <w:sz w:val="24"/>
          <w:szCs w:val="24"/>
        </w:rPr>
        <w:t>not</w:t>
      </w:r>
      <w:r w:rsidRPr="00BD589B">
        <w:rPr>
          <w:rFonts w:cs="Arial"/>
          <w:sz w:val="24"/>
          <w:szCs w:val="24"/>
        </w:rPr>
        <w:t xml:space="preserve"> match the chemical 'fingerprints' of the </w:t>
      </w:r>
      <w:r>
        <w:rPr>
          <w:rFonts w:cs="Arial"/>
          <w:sz w:val="24"/>
          <w:szCs w:val="24"/>
        </w:rPr>
        <w:t xml:space="preserve">red mud </w:t>
      </w:r>
      <w:r w:rsidRPr="00BD589B">
        <w:rPr>
          <w:rFonts w:cs="Arial"/>
          <w:sz w:val="24"/>
          <w:szCs w:val="24"/>
        </w:rPr>
        <w:t>from the site.</w:t>
      </w:r>
      <w:r>
        <w:rPr>
          <w:rFonts w:cs="Arial"/>
          <w:sz w:val="24"/>
          <w:szCs w:val="24"/>
        </w:rPr>
        <w:t xml:space="preserve"> </w:t>
      </w:r>
      <w:r w:rsidRPr="001D5B26">
        <w:rPr>
          <w:rFonts w:cs="Arial"/>
          <w:sz w:val="24"/>
          <w:szCs w:val="24"/>
        </w:rPr>
        <w:t xml:space="preserve"> This adds another variable and many additional alleged occurrences from other sources.</w:t>
      </w:r>
      <w:r>
        <w:rPr>
          <w:rFonts w:cs="Arial"/>
          <w:sz w:val="24"/>
          <w:szCs w:val="24"/>
        </w:rPr>
        <w:t xml:space="preserve"> </w:t>
      </w:r>
      <w:r w:rsidRPr="001D5B26">
        <w:rPr>
          <w:rFonts w:cs="Arial"/>
          <w:sz w:val="24"/>
          <w:szCs w:val="24"/>
        </w:rPr>
        <w:t xml:space="preserve"> </w:t>
      </w:r>
    </w:p>
    <w:p w:rsidR="0009282D" w:rsidRPr="00BD589B" w:rsidRDefault="0009282D">
      <w:pPr>
        <w:pStyle w:val="FootnoteText"/>
        <w:jc w:val="both"/>
        <w:rPr>
          <w:rFonts w:cs="Arial"/>
          <w:sz w:val="24"/>
          <w:szCs w:val="24"/>
        </w:rPr>
      </w:pPr>
    </w:p>
  </w:footnote>
  <w:footnote w:id="8">
    <w:p w:rsidR="0009282D" w:rsidRPr="00F067DA" w:rsidRDefault="0009282D">
      <w:pPr>
        <w:pStyle w:val="FootnoteText"/>
        <w:jc w:val="both"/>
        <w:rPr>
          <w:rFonts w:cs="Arial"/>
          <w:sz w:val="24"/>
          <w:szCs w:val="24"/>
        </w:rPr>
      </w:pPr>
      <w:r w:rsidRPr="00F067DA">
        <w:rPr>
          <w:rStyle w:val="FootnoteReference"/>
          <w:rFonts w:cs="Arial"/>
          <w:sz w:val="24"/>
          <w:szCs w:val="24"/>
        </w:rPr>
        <w:footnoteRef/>
      </w:r>
      <w:r w:rsidRPr="00F067DA">
        <w:rPr>
          <w:rFonts w:cs="Arial"/>
          <w:sz w:val="24"/>
          <w:szCs w:val="24"/>
        </w:rPr>
        <w:t xml:space="preserve"> All of this also leaves out the most glaring point -- one explicitly stated in Plaintiff's own </w:t>
      </w:r>
      <w:r>
        <w:rPr>
          <w:rFonts w:cs="Arial"/>
          <w:sz w:val="24"/>
          <w:szCs w:val="24"/>
        </w:rPr>
        <w:t>motion</w:t>
      </w:r>
      <w:r w:rsidRPr="00F067DA">
        <w:rPr>
          <w:rFonts w:cs="Arial"/>
          <w:sz w:val="24"/>
          <w:szCs w:val="24"/>
        </w:rPr>
        <w:t xml:space="preserve">: </w:t>
      </w:r>
      <w:r>
        <w:rPr>
          <w:rFonts w:cs="Arial"/>
          <w:sz w:val="24"/>
          <w:szCs w:val="24"/>
        </w:rPr>
        <w:t xml:space="preserve"> T</w:t>
      </w:r>
      <w:r w:rsidRPr="00F067DA">
        <w:rPr>
          <w:rFonts w:cs="Arial"/>
          <w:sz w:val="24"/>
          <w:szCs w:val="24"/>
        </w:rPr>
        <w:t xml:space="preserve">here are actually tens or hundreds of </w:t>
      </w:r>
      <w:r>
        <w:rPr>
          <w:rFonts w:cs="Arial"/>
          <w:sz w:val="24"/>
          <w:szCs w:val="24"/>
        </w:rPr>
        <w:t>pre-2002</w:t>
      </w:r>
      <w:r w:rsidRPr="00F067DA">
        <w:rPr>
          <w:rFonts w:cs="Arial"/>
          <w:sz w:val="24"/>
          <w:szCs w:val="24"/>
        </w:rPr>
        <w:t xml:space="preserve"> occurrences under prior owners that are also the subject of Plaintiffs' counsel's </w:t>
      </w:r>
      <w:r>
        <w:rPr>
          <w:rFonts w:cs="Arial"/>
          <w:sz w:val="24"/>
          <w:szCs w:val="24"/>
        </w:rPr>
        <w:t xml:space="preserve">variety of </w:t>
      </w:r>
      <w:r w:rsidRPr="00F067DA">
        <w:rPr>
          <w:rFonts w:cs="Arial"/>
          <w:sz w:val="24"/>
          <w:szCs w:val="24"/>
        </w:rPr>
        <w:t>litigation regarding this site.</w:t>
      </w:r>
      <w:r>
        <w:rPr>
          <w:rFonts w:cs="Arial"/>
          <w:sz w:val="24"/>
          <w:szCs w:val="24"/>
        </w:rPr>
        <w:t xml:space="preserve">  </w:t>
      </w:r>
      <w:r w:rsidRPr="00F067DA">
        <w:rPr>
          <w:rFonts w:cs="Arial"/>
          <w:sz w:val="24"/>
          <w:szCs w:val="24"/>
        </w:rPr>
        <w:t xml:space="preserve">This Court pointed to Hurricane Georges, but in other cases before the Court some of these plaintiffs (and certainly their counsel) allege other acts </w:t>
      </w:r>
      <w:r>
        <w:rPr>
          <w:rFonts w:cs="Arial"/>
          <w:sz w:val="24"/>
          <w:szCs w:val="24"/>
        </w:rPr>
        <w:t xml:space="preserve">from prior to that as well as from 1998 to 2002 </w:t>
      </w:r>
      <w:r w:rsidRPr="00F067DA">
        <w:rPr>
          <w:rFonts w:cs="Arial"/>
          <w:sz w:val="24"/>
          <w:szCs w:val="24"/>
        </w:rPr>
        <w:t>by Alcoa.</w:t>
      </w:r>
    </w:p>
  </w:footnote>
  <w:footnote w:id="9">
    <w:p w:rsidR="0009282D" w:rsidRPr="00F067DA" w:rsidRDefault="0009282D">
      <w:pPr>
        <w:jc w:val="both"/>
        <w:rPr>
          <w:rFonts w:cs="Arial"/>
        </w:rPr>
      </w:pPr>
      <w:r w:rsidRPr="00F067DA">
        <w:rPr>
          <w:rStyle w:val="FootnoteReference"/>
          <w:rFonts w:cs="Arial"/>
        </w:rPr>
        <w:footnoteRef/>
      </w:r>
      <w:r w:rsidRPr="00F067DA">
        <w:rPr>
          <w:rFonts w:cs="Arial"/>
        </w:rPr>
        <w:t xml:space="preserve"> </w:t>
      </w:r>
      <w:r>
        <w:rPr>
          <w:rFonts w:cs="Arial"/>
        </w:rPr>
        <w:t xml:space="preserve">Again, </w:t>
      </w:r>
      <w:r w:rsidRPr="00F067DA">
        <w:rPr>
          <w:rFonts w:cs="Arial"/>
        </w:rPr>
        <w:t>Plaintiffs misstate this burden in their memorandum.</w:t>
      </w:r>
      <w:r>
        <w:rPr>
          <w:rFonts w:cs="Arial"/>
        </w:rPr>
        <w:t xml:space="preserve"> </w:t>
      </w:r>
      <w:r w:rsidRPr="00F067DA">
        <w:rPr>
          <w:rFonts w:cs="Arial"/>
        </w:rPr>
        <w:t xml:space="preserve"> As noted in </w:t>
      </w:r>
      <w:r w:rsidRPr="00F067DA">
        <w:rPr>
          <w:rFonts w:cs="Arial"/>
          <w:i/>
        </w:rPr>
        <w:t>Hollinger v. Home State Mut. Ins. Co.</w:t>
      </w:r>
      <w:r w:rsidRPr="00F067DA">
        <w:rPr>
          <w:rFonts w:cs="Arial"/>
        </w:rPr>
        <w:t>, 654 F.3d 564, 571 (5</w:t>
      </w:r>
      <w:r w:rsidRPr="00F067DA">
        <w:rPr>
          <w:rFonts w:cs="Arial"/>
          <w:vertAlign w:val="superscript"/>
        </w:rPr>
        <w:t>th</w:t>
      </w:r>
      <w:r w:rsidRPr="00F067DA">
        <w:rPr>
          <w:rFonts w:cs="Arial"/>
        </w:rPr>
        <w:t xml:space="preserve"> Cir. 2011):</w:t>
      </w:r>
    </w:p>
    <w:p w:rsidR="0009282D" w:rsidRPr="00F067DA" w:rsidRDefault="0009282D">
      <w:pPr>
        <w:jc w:val="both"/>
        <w:rPr>
          <w:rFonts w:cs="Arial"/>
        </w:rPr>
      </w:pPr>
    </w:p>
    <w:p w:rsidR="0009282D" w:rsidRPr="006C6C0F" w:rsidRDefault="0009282D">
      <w:pPr>
        <w:ind w:left="720" w:right="720"/>
        <w:jc w:val="both"/>
        <w:rPr>
          <w:rFonts w:cs="Arial"/>
        </w:rPr>
      </w:pPr>
      <w:r w:rsidRPr="00F067DA">
        <w:rPr>
          <w:rFonts w:cs="Arial"/>
        </w:rPr>
        <w:t xml:space="preserve">This court has held that the party objecting to CAFA jurisdiction must prove that the CAFA </w:t>
      </w:r>
      <w:proofErr w:type="gramStart"/>
      <w:r w:rsidRPr="00F067DA">
        <w:rPr>
          <w:rFonts w:cs="Arial"/>
        </w:rPr>
        <w:t>exceptions to federal jurisdiction divests</w:t>
      </w:r>
      <w:proofErr w:type="gramEnd"/>
      <w:r w:rsidRPr="00F067DA">
        <w:rPr>
          <w:rFonts w:cs="Arial"/>
        </w:rPr>
        <w:t xml:space="preserve"> the district court of subject matter jurisdiction. </w:t>
      </w:r>
      <w:r>
        <w:rPr>
          <w:rFonts w:cs="Arial"/>
        </w:rPr>
        <w:t>[</w:t>
      </w:r>
      <w:r w:rsidRPr="00F067DA">
        <w:rPr>
          <w:rFonts w:cs="Arial"/>
        </w:rPr>
        <w:t>T</w:t>
      </w:r>
      <w:r>
        <w:rPr>
          <w:rFonts w:cs="Arial"/>
        </w:rPr>
        <w:t>]</w:t>
      </w:r>
      <w:r w:rsidRPr="00F067DA">
        <w:rPr>
          <w:rFonts w:cs="Arial"/>
        </w:rPr>
        <w:t xml:space="preserve">he Insurance Companies bore the burden of proof as to each element of the </w:t>
      </w:r>
      <w:r>
        <w:rPr>
          <w:rFonts w:cs="Arial"/>
        </w:rPr>
        <w:t>‘</w:t>
      </w:r>
      <w:r w:rsidRPr="00F067DA">
        <w:rPr>
          <w:rFonts w:cs="Arial"/>
        </w:rPr>
        <w:t>local controversy</w:t>
      </w:r>
      <w:r>
        <w:rPr>
          <w:rFonts w:cs="Arial"/>
        </w:rPr>
        <w:t>’</w:t>
      </w:r>
      <w:r w:rsidRPr="00F067DA">
        <w:rPr>
          <w:rFonts w:cs="Arial"/>
        </w:rPr>
        <w:t xml:space="preserve"> and </w:t>
      </w:r>
      <w:r>
        <w:rPr>
          <w:rFonts w:cs="Arial"/>
        </w:rPr>
        <w:t>‘</w:t>
      </w:r>
      <w:r w:rsidRPr="00F067DA">
        <w:rPr>
          <w:rFonts w:cs="Arial"/>
        </w:rPr>
        <w:t>home state</w:t>
      </w:r>
      <w:r>
        <w:rPr>
          <w:rFonts w:cs="Arial"/>
        </w:rPr>
        <w:t>’</w:t>
      </w:r>
      <w:r w:rsidRPr="00F067DA">
        <w:rPr>
          <w:rFonts w:cs="Arial"/>
        </w:rPr>
        <w:t xml:space="preserve"> mandatory abstention provisions of CAFA.</w:t>
      </w:r>
      <w:r>
        <w:rPr>
          <w:rFonts w:cs="Arial"/>
        </w:rPr>
        <w:t xml:space="preserve"> </w:t>
      </w:r>
      <w:r w:rsidR="006C6C0F">
        <w:rPr>
          <w:rFonts w:cs="Arial"/>
          <w:iCs/>
        </w:rPr>
        <w:t>(Citations Omitted)</w:t>
      </w:r>
    </w:p>
    <w:p w:rsidR="0009282D" w:rsidRPr="00F067DA" w:rsidRDefault="0009282D">
      <w:pPr>
        <w:ind w:left="720" w:right="720"/>
        <w:jc w:val="both"/>
        <w:rPr>
          <w:rFonts w:cs="Arial"/>
        </w:rPr>
      </w:pPr>
    </w:p>
  </w:footnote>
  <w:footnote w:id="10">
    <w:p w:rsidR="006C6C0F" w:rsidRPr="00BD589B" w:rsidRDefault="006C6C0F" w:rsidP="006C6C0F">
      <w:pPr>
        <w:pStyle w:val="FootnoteText"/>
        <w:jc w:val="both"/>
        <w:rPr>
          <w:rFonts w:cs="Arial"/>
          <w:sz w:val="24"/>
          <w:szCs w:val="24"/>
        </w:rPr>
      </w:pPr>
      <w:r w:rsidRPr="001D5B26">
        <w:rPr>
          <w:rStyle w:val="FootnoteReference"/>
          <w:rFonts w:cs="Arial"/>
          <w:sz w:val="24"/>
          <w:szCs w:val="24"/>
        </w:rPr>
        <w:footnoteRef/>
      </w:r>
      <w:r w:rsidRPr="001D5B26">
        <w:rPr>
          <w:rFonts w:cs="Arial"/>
          <w:sz w:val="24"/>
          <w:szCs w:val="24"/>
        </w:rPr>
        <w:t xml:space="preserve"> Regarding the other sections of 28 U.S.C</w:t>
      </w:r>
      <w:proofErr w:type="gramStart"/>
      <w:r w:rsidRPr="001D5B26">
        <w:rPr>
          <w:rFonts w:cs="Arial"/>
          <w:sz w:val="24"/>
          <w:szCs w:val="24"/>
        </w:rPr>
        <w:t>.§</w:t>
      </w:r>
      <w:proofErr w:type="gramEnd"/>
      <w:r w:rsidRPr="001D5B26">
        <w:rPr>
          <w:rFonts w:cs="Arial"/>
          <w:sz w:val="24"/>
          <w:szCs w:val="24"/>
        </w:rPr>
        <w:t>1332 (d)(2)-(10) not contested by the Plaintiff, they clearly do not support remand.</w:t>
      </w:r>
      <w:r>
        <w:rPr>
          <w:rFonts w:cs="Arial"/>
          <w:sz w:val="24"/>
          <w:szCs w:val="24"/>
        </w:rPr>
        <w:t xml:space="preserve"> </w:t>
      </w:r>
      <w:r w:rsidRPr="001D5B26">
        <w:rPr>
          <w:rFonts w:cs="Arial"/>
          <w:sz w:val="24"/>
          <w:szCs w:val="24"/>
        </w:rPr>
        <w:t xml:space="preserve"> Section 2 has been addressed. </w:t>
      </w:r>
      <w:r>
        <w:rPr>
          <w:rFonts w:cs="Arial"/>
          <w:sz w:val="24"/>
          <w:szCs w:val="24"/>
        </w:rPr>
        <w:t xml:space="preserve"> </w:t>
      </w:r>
      <w:r w:rsidRPr="001D5B26">
        <w:rPr>
          <w:rFonts w:cs="Arial"/>
          <w:sz w:val="24"/>
          <w:szCs w:val="24"/>
        </w:rPr>
        <w:t xml:space="preserve">Section 3 requires a local </w:t>
      </w:r>
      <w:r w:rsidRPr="00BD589B">
        <w:rPr>
          <w:rFonts w:cs="Arial"/>
          <w:sz w:val="24"/>
          <w:szCs w:val="24"/>
        </w:rPr>
        <w:t>defendant, which has been pled and will be addressed further in this memorandum.</w:t>
      </w:r>
      <w:r>
        <w:rPr>
          <w:rFonts w:cs="Arial"/>
          <w:sz w:val="24"/>
          <w:szCs w:val="24"/>
        </w:rPr>
        <w:t xml:space="preserve"> </w:t>
      </w:r>
      <w:r w:rsidRPr="001D5B26">
        <w:rPr>
          <w:rFonts w:cs="Arial"/>
          <w:sz w:val="24"/>
          <w:szCs w:val="24"/>
        </w:rPr>
        <w:t xml:space="preserve"> Section 4 is not applicable on its face, as re-addressed here. </w:t>
      </w:r>
      <w:r>
        <w:rPr>
          <w:rFonts w:cs="Arial"/>
          <w:sz w:val="24"/>
          <w:szCs w:val="24"/>
        </w:rPr>
        <w:t xml:space="preserve"> </w:t>
      </w:r>
      <w:r w:rsidRPr="001D5B26">
        <w:rPr>
          <w:rFonts w:cs="Arial"/>
          <w:sz w:val="24"/>
          <w:szCs w:val="24"/>
        </w:rPr>
        <w:t xml:space="preserve">Section 5 clearly does not apply. </w:t>
      </w:r>
      <w:r>
        <w:rPr>
          <w:rFonts w:cs="Arial"/>
          <w:sz w:val="24"/>
          <w:szCs w:val="24"/>
        </w:rPr>
        <w:t xml:space="preserve"> </w:t>
      </w:r>
      <w:r w:rsidRPr="001D5B26">
        <w:rPr>
          <w:rFonts w:cs="Arial"/>
          <w:sz w:val="24"/>
          <w:szCs w:val="24"/>
        </w:rPr>
        <w:t>Section 6 was pled in detail.</w:t>
      </w:r>
      <w:r>
        <w:rPr>
          <w:rFonts w:cs="Arial"/>
          <w:sz w:val="24"/>
          <w:szCs w:val="24"/>
        </w:rPr>
        <w:t xml:space="preserve"> </w:t>
      </w:r>
      <w:r w:rsidRPr="001D5B26">
        <w:rPr>
          <w:rFonts w:cs="Arial"/>
          <w:sz w:val="24"/>
          <w:szCs w:val="24"/>
        </w:rPr>
        <w:t xml:space="preserve"> Section 7 applies to the citizenship of plai</w:t>
      </w:r>
      <w:r w:rsidRPr="00BD589B">
        <w:rPr>
          <w:rFonts w:cs="Arial"/>
          <w:sz w:val="24"/>
          <w:szCs w:val="24"/>
        </w:rPr>
        <w:t xml:space="preserve">ntiffs on specific dates which defendant cannot determine from the amended complaint -- and is not at issue here.  Section 8 (involving class certification) applies only to true class action and is not applicable to CAFA. </w:t>
      </w:r>
      <w:r>
        <w:rPr>
          <w:rFonts w:cs="Arial"/>
          <w:sz w:val="24"/>
          <w:szCs w:val="24"/>
        </w:rPr>
        <w:t xml:space="preserve"> </w:t>
      </w:r>
      <w:r w:rsidRPr="001D5B26">
        <w:rPr>
          <w:rFonts w:cs="Arial"/>
          <w:sz w:val="24"/>
          <w:szCs w:val="24"/>
        </w:rPr>
        <w:t xml:space="preserve">Sections 9 and 10 were also pled </w:t>
      </w:r>
      <w:r w:rsidRPr="00BD589B">
        <w:rPr>
          <w:rFonts w:cs="Arial"/>
          <w:sz w:val="24"/>
          <w:szCs w:val="24"/>
        </w:rPr>
        <w:t>in detail in the removal notice.</w:t>
      </w:r>
    </w:p>
    <w:p w:rsidR="006C6C0F" w:rsidRPr="00BD589B" w:rsidRDefault="006C6C0F" w:rsidP="006C6C0F">
      <w:pPr>
        <w:pStyle w:val="FootnoteText"/>
        <w:jc w:val="both"/>
        <w:rPr>
          <w:rFonts w:cs="Arial"/>
          <w:sz w:val="24"/>
          <w:szCs w:val="24"/>
        </w:rPr>
      </w:pPr>
    </w:p>
  </w:footnote>
  <w:footnote w:id="11">
    <w:p w:rsidR="0009282D" w:rsidRPr="00F067DA" w:rsidRDefault="0009282D">
      <w:pPr>
        <w:autoSpaceDE w:val="0"/>
        <w:autoSpaceDN w:val="0"/>
        <w:adjustRightInd w:val="0"/>
        <w:jc w:val="both"/>
        <w:rPr>
          <w:rFonts w:cs="Arial"/>
        </w:rPr>
      </w:pPr>
      <w:r w:rsidRPr="00BD589B">
        <w:rPr>
          <w:rStyle w:val="FootnoteReference"/>
          <w:rFonts w:cs="Arial"/>
        </w:rPr>
        <w:footnoteRef/>
      </w:r>
      <w:r w:rsidRPr="00BD589B">
        <w:rPr>
          <w:rFonts w:cs="Arial"/>
        </w:rPr>
        <w:t xml:space="preserve"> Plaintiffs allege that Section 1332(d)(4)(A)(</w:t>
      </w:r>
      <w:proofErr w:type="spellStart"/>
      <w:r w:rsidRPr="00F067DA">
        <w:rPr>
          <w:rFonts w:cs="Arial"/>
        </w:rPr>
        <w:t>i</w:t>
      </w:r>
      <w:proofErr w:type="spellEnd"/>
      <w:r w:rsidRPr="00F067DA">
        <w:rPr>
          <w:rFonts w:cs="Arial"/>
        </w:rPr>
        <w:t xml:space="preserve">)(I) requires </w:t>
      </w:r>
      <w:r>
        <w:rPr>
          <w:rFonts w:cs="Arial"/>
        </w:rPr>
        <w:t>the Court to decline</w:t>
      </w:r>
      <w:r w:rsidRPr="00F067DA">
        <w:rPr>
          <w:rFonts w:cs="Arial"/>
        </w:rPr>
        <w:t xml:space="preserve"> jurisdiction because "more than two-thirds of the plaintiffs be citizens of the U.S. Virgin Islands. </w:t>
      </w:r>
      <w:r>
        <w:rPr>
          <w:rFonts w:cs="Arial"/>
        </w:rPr>
        <w:t xml:space="preserve"> </w:t>
      </w:r>
      <w:r w:rsidRPr="00F067DA">
        <w:rPr>
          <w:rFonts w:cs="Arial"/>
        </w:rPr>
        <w:t>Of the 500 plus Plaintiffs in the case, more than 2/3 of them are citizens of St. Croix, U.S. Virgin Islands."</w:t>
      </w:r>
    </w:p>
    <w:p w:rsidR="0009282D" w:rsidRPr="00BD589B" w:rsidRDefault="0009282D" w:rsidP="00BD589B">
      <w:pPr>
        <w:pStyle w:val="FootnoteText"/>
        <w:jc w:val="both"/>
        <w:rPr>
          <w:rFonts w:cs="Arial"/>
          <w:sz w:val="24"/>
          <w:szCs w:val="24"/>
        </w:rPr>
      </w:pPr>
    </w:p>
  </w:footnote>
  <w:footnote w:id="12">
    <w:p w:rsidR="0009282D" w:rsidRPr="00F067DA" w:rsidRDefault="0009282D">
      <w:pPr>
        <w:tabs>
          <w:tab w:val="left" w:pos="9270"/>
        </w:tabs>
        <w:autoSpaceDE w:val="0"/>
        <w:autoSpaceDN w:val="0"/>
        <w:adjustRightInd w:val="0"/>
        <w:jc w:val="both"/>
        <w:rPr>
          <w:rFonts w:cs="Arial"/>
        </w:rPr>
      </w:pPr>
      <w:r w:rsidRPr="001D5B26">
        <w:rPr>
          <w:rStyle w:val="FootnoteReference"/>
          <w:rFonts w:cs="Arial"/>
        </w:rPr>
        <w:footnoteRef/>
      </w:r>
      <w:r w:rsidRPr="00BD589B">
        <w:rPr>
          <w:rFonts w:cs="Arial"/>
        </w:rPr>
        <w:t xml:space="preserve"> Plaintiffs allege </w:t>
      </w:r>
      <w:proofErr w:type="gramStart"/>
      <w:r w:rsidRPr="00BD589B">
        <w:rPr>
          <w:rFonts w:cs="Arial"/>
        </w:rPr>
        <w:t>Section1332</w:t>
      </w:r>
      <w:r w:rsidRPr="00F067DA">
        <w:rPr>
          <w:rFonts w:cs="Arial"/>
        </w:rPr>
        <w:t>(</w:t>
      </w:r>
      <w:proofErr w:type="gramEnd"/>
      <w:r w:rsidRPr="00F067DA">
        <w:rPr>
          <w:rFonts w:cs="Arial"/>
        </w:rPr>
        <w:t>d)(4)(A)(</w:t>
      </w:r>
      <w:proofErr w:type="spellStart"/>
      <w:r w:rsidRPr="00F067DA">
        <w:rPr>
          <w:rFonts w:cs="Arial"/>
        </w:rPr>
        <w:t>i</w:t>
      </w:r>
      <w:proofErr w:type="spellEnd"/>
      <w:r w:rsidRPr="00F067DA">
        <w:rPr>
          <w:rFonts w:cs="Arial"/>
        </w:rPr>
        <w:t xml:space="preserve">)(III) requires </w:t>
      </w:r>
      <w:r>
        <w:rPr>
          <w:rFonts w:cs="Arial"/>
        </w:rPr>
        <w:t>the Court to decline</w:t>
      </w:r>
      <w:r w:rsidRPr="00F067DA">
        <w:rPr>
          <w:rFonts w:cs="Arial"/>
        </w:rPr>
        <w:t xml:space="preserve"> jurisdiction because the injuries to all have occurred in the same jurisdiction, which the pleadings satisfy in this case</w:t>
      </w:r>
      <w:r>
        <w:rPr>
          <w:rFonts w:cs="Arial"/>
        </w:rPr>
        <w:t xml:space="preserve">. </w:t>
      </w:r>
      <w:r w:rsidRPr="00F067DA">
        <w:rPr>
          <w:rFonts w:cs="Arial"/>
        </w:rPr>
        <w:t xml:space="preserve"> In this case, as they allege that their damages were caused by the failure of SCRG to properly store and contain toxic substances at its facility in St. Croix, including bauxite, bauxite residue or red mud, asbestos, coal dust, and other particulates.</w:t>
      </w:r>
    </w:p>
    <w:p w:rsidR="0009282D" w:rsidRPr="00BD589B" w:rsidRDefault="0009282D" w:rsidP="00BD589B">
      <w:pPr>
        <w:pStyle w:val="FootnoteText"/>
        <w:jc w:val="both"/>
        <w:rPr>
          <w:rFonts w:cs="Arial"/>
          <w:sz w:val="24"/>
          <w:szCs w:val="24"/>
        </w:rPr>
      </w:pPr>
    </w:p>
  </w:footnote>
  <w:footnote w:id="13">
    <w:p w:rsidR="0009282D" w:rsidRPr="00F067DA" w:rsidRDefault="0009282D">
      <w:pPr>
        <w:jc w:val="both"/>
        <w:rPr>
          <w:rFonts w:cs="Arial"/>
        </w:rPr>
      </w:pPr>
      <w:r w:rsidRPr="00F067DA">
        <w:rPr>
          <w:rStyle w:val="FootnoteReference"/>
          <w:rFonts w:cs="Arial"/>
        </w:rPr>
        <w:footnoteRef/>
      </w:r>
      <w:r w:rsidRPr="00F067DA">
        <w:rPr>
          <w:rFonts w:cs="Arial"/>
        </w:rPr>
        <w:t xml:space="preserve"> It is black letter law that a defendant's citizenship for the purposes of jurisdiction is determined at the start of suit.</w:t>
      </w:r>
      <w:r>
        <w:rPr>
          <w:rFonts w:cs="Arial"/>
        </w:rPr>
        <w:t xml:space="preserve"> </w:t>
      </w:r>
      <w:r w:rsidRPr="00F067DA">
        <w:rPr>
          <w:rFonts w:cs="Arial"/>
        </w:rPr>
        <w:t xml:space="preserve"> </w:t>
      </w:r>
      <w:bookmarkStart w:id="17" w:name="SR;1363"/>
      <w:bookmarkEnd w:id="17"/>
      <w:r w:rsidRPr="00F067DA">
        <w:rPr>
          <w:rFonts w:cs="Arial"/>
          <w:i/>
        </w:rPr>
        <w:t>Chadda v. Mullins</w:t>
      </w:r>
      <w:r w:rsidRPr="00F067DA">
        <w:rPr>
          <w:rFonts w:cs="Arial"/>
        </w:rPr>
        <w:t xml:space="preserve">, 430 Fed.Appx. 192, 194, 2011 WL 2259747, 1 (3d Cir. 2011) citing </w:t>
      </w:r>
      <w:r w:rsidRPr="00F067DA">
        <w:rPr>
          <w:rFonts w:cs="Arial"/>
          <w:i/>
          <w:iCs/>
        </w:rPr>
        <w:t>Smith v. Sperling,</w:t>
      </w:r>
      <w:r w:rsidRPr="00F067DA">
        <w:rPr>
          <w:rFonts w:cs="Arial"/>
        </w:rPr>
        <w:t xml:space="preserve"> 354 U.S. 91, 93 n. 1, 77 S.Ct. 1112, 1 L.Ed.2d 1205 (1957); </w:t>
      </w:r>
      <w:r w:rsidRPr="00F067DA">
        <w:rPr>
          <w:rFonts w:cs="Arial"/>
          <w:i/>
          <w:iCs/>
        </w:rPr>
        <w:t>Grand Union Supermarkets of the V.I. v. H.E. Lockhart Mgmt.,</w:t>
      </w:r>
      <w:r w:rsidRPr="00F067DA">
        <w:rPr>
          <w:rFonts w:cs="Arial"/>
        </w:rPr>
        <w:t xml:space="preserve"> 316 F.3d 408, 410 (3d Cir. 2003).  In this regard, in late April of 2010, SCRG began the shift of all of its nerve center functions (which had been in Boston originally) back </w:t>
      </w:r>
      <w:r>
        <w:rPr>
          <w:rFonts w:cs="Arial"/>
        </w:rPr>
        <w:t>to Boston</w:t>
      </w:r>
      <w:r w:rsidRPr="00F067DA">
        <w:rPr>
          <w:rFonts w:cs="Arial"/>
        </w:rPr>
        <w:t xml:space="preserve"> in mid-May of 2010 -- when the local operating partner's employment was terminated and ended with the shift of its senior operating partner and decision-making, financial authority, accounting, etc. back to Boston in May of 2011, making it a citizen of Massachusetts at the time this complaint was initially filed in </w:t>
      </w:r>
      <w:r>
        <w:rPr>
          <w:rFonts w:cs="Arial"/>
        </w:rPr>
        <w:t>December of 2011</w:t>
      </w:r>
      <w:r w:rsidRPr="00F067DA">
        <w:rPr>
          <w:rFonts w:cs="Arial"/>
        </w:rPr>
        <w:t xml:space="preserve">.  In fact, the main office building is closed, the main power is off -- all that is left at the site are a few people in a temporary area in the powerhouse.  </w:t>
      </w:r>
      <w:r w:rsidRPr="00F067DA">
        <w:rPr>
          <w:rFonts w:cs="Arial"/>
          <w:i/>
        </w:rPr>
        <w:t>See</w:t>
      </w:r>
      <w:r w:rsidRPr="00F067DA">
        <w:rPr>
          <w:rFonts w:cs="Arial"/>
        </w:rPr>
        <w:t xml:space="preserve"> Declaration of John Thomas, </w:t>
      </w:r>
      <w:r w:rsidRPr="00F067DA">
        <w:rPr>
          <w:rFonts w:cs="Arial"/>
          <w:b/>
        </w:rPr>
        <w:t>Exhibit B</w:t>
      </w:r>
      <w:r w:rsidRPr="00F067DA">
        <w:rPr>
          <w:rFonts w:cs="Arial"/>
        </w:rPr>
        <w:t xml:space="preserve">. </w:t>
      </w:r>
      <w:r>
        <w:rPr>
          <w:rFonts w:cs="Arial"/>
        </w:rPr>
        <w:t xml:space="preserve"> </w:t>
      </w:r>
      <w:r w:rsidRPr="00F067DA">
        <w:rPr>
          <w:rFonts w:cs="Arial"/>
        </w:rPr>
        <w:t>Thus, these facts are similar to those</w:t>
      </w:r>
      <w:r w:rsidR="006C6C0F">
        <w:rPr>
          <w:rFonts w:cs="Arial"/>
        </w:rPr>
        <w:t xml:space="preserve"> found</w:t>
      </w:r>
      <w:r w:rsidRPr="00F067DA">
        <w:rPr>
          <w:rFonts w:cs="Arial"/>
        </w:rPr>
        <w:t xml:space="preserve"> in </w:t>
      </w:r>
      <w:r w:rsidRPr="00F067DA">
        <w:rPr>
          <w:rFonts w:cs="Arial"/>
          <w:i/>
        </w:rPr>
        <w:t>Lewis v. Lycoming</w:t>
      </w:r>
      <w:r w:rsidRPr="00F067DA">
        <w:rPr>
          <w:rFonts w:cs="Arial"/>
        </w:rPr>
        <w:t xml:space="preserve">, </w:t>
      </w:r>
      <w:r>
        <w:rPr>
          <w:rFonts w:cs="Arial"/>
        </w:rPr>
        <w:t xml:space="preserve">2012 </w:t>
      </w:r>
      <w:r w:rsidRPr="00F067DA">
        <w:rPr>
          <w:rFonts w:cs="Arial"/>
        </w:rPr>
        <w:t>WL 2422451, 5-6 (E.D.Pa. 2012).</w:t>
      </w:r>
    </w:p>
    <w:p w:rsidR="0009282D" w:rsidRPr="00F067DA" w:rsidRDefault="0009282D">
      <w:pPr>
        <w:pStyle w:val="FootnoteText"/>
        <w:jc w:val="both"/>
        <w:rPr>
          <w:rFonts w:cs="Arial"/>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82D" w:rsidRDefault="0009282D" w:rsidP="009976A0">
    <w:pPr>
      <w:rPr>
        <w:sz w:val="18"/>
        <w:szCs w:val="18"/>
      </w:rPr>
    </w:pPr>
    <w:r w:rsidRPr="00A55AF1">
      <w:rPr>
        <w:sz w:val="18"/>
        <w:szCs w:val="18"/>
      </w:rPr>
      <w:t xml:space="preserve">Defendant SCRG's </w:t>
    </w:r>
    <w:r>
      <w:rPr>
        <w:sz w:val="18"/>
        <w:szCs w:val="18"/>
      </w:rPr>
      <w:t>Opposition</w:t>
    </w:r>
  </w:p>
  <w:p w:rsidR="0009282D" w:rsidRPr="00A55AF1" w:rsidRDefault="0009282D" w:rsidP="009976A0">
    <w:pPr>
      <w:rPr>
        <w:sz w:val="18"/>
        <w:szCs w:val="18"/>
      </w:rPr>
    </w:pPr>
    <w:proofErr w:type="gramStart"/>
    <w:r>
      <w:rPr>
        <w:sz w:val="18"/>
        <w:szCs w:val="18"/>
      </w:rPr>
      <w:t>to</w:t>
    </w:r>
    <w:proofErr w:type="gramEnd"/>
    <w:r>
      <w:rPr>
        <w:sz w:val="18"/>
        <w:szCs w:val="18"/>
      </w:rPr>
      <w:t xml:space="preserve"> Plaintiffs' Motion for Remand</w:t>
    </w:r>
  </w:p>
  <w:p w:rsidR="0009282D" w:rsidRPr="00E74C22" w:rsidRDefault="0009282D" w:rsidP="006D00B9">
    <w:pPr>
      <w:rPr>
        <w:sz w:val="20"/>
        <w:szCs w:val="20"/>
        <w:u w:val="single"/>
      </w:rPr>
    </w:pPr>
    <w:r w:rsidRPr="00E74C22">
      <w:rPr>
        <w:sz w:val="20"/>
        <w:szCs w:val="20"/>
        <w:u w:val="single"/>
      </w:rPr>
      <w:t xml:space="preserve">Page </w:t>
    </w:r>
    <w:r w:rsidRPr="002E07B4">
      <w:rPr>
        <w:sz w:val="20"/>
        <w:szCs w:val="20"/>
        <w:u w:val="single"/>
      </w:rPr>
      <w:fldChar w:fldCharType="begin"/>
    </w:r>
    <w:r w:rsidRPr="00E74C22">
      <w:rPr>
        <w:sz w:val="20"/>
        <w:szCs w:val="20"/>
        <w:u w:val="single"/>
      </w:rPr>
      <w:instrText xml:space="preserve"> PAGE   \* MERGEFORMAT </w:instrText>
    </w:r>
    <w:r w:rsidRPr="002E07B4">
      <w:rPr>
        <w:sz w:val="20"/>
        <w:szCs w:val="20"/>
        <w:u w:val="single"/>
      </w:rPr>
      <w:fldChar w:fldCharType="separate"/>
    </w:r>
    <w:r w:rsidR="001126A4">
      <w:rPr>
        <w:noProof/>
        <w:sz w:val="20"/>
        <w:szCs w:val="20"/>
        <w:u w:val="single"/>
      </w:rPr>
      <w:t>15</w:t>
    </w:r>
    <w:r w:rsidRPr="002E07B4">
      <w:rPr>
        <w:sz w:val="20"/>
        <w:szCs w:val="20"/>
        <w:u w:val="single"/>
      </w:rPr>
      <w:fldChar w:fldCharType="end"/>
    </w:r>
    <w:r w:rsidRPr="002E07B4">
      <w:rPr>
        <w:noProof/>
        <w:sz w:val="20"/>
        <w:szCs w:val="20"/>
        <w:u w:val="single"/>
      </w:rPr>
      <w:tab/>
    </w:r>
    <w:r w:rsidRPr="002E07B4">
      <w:rPr>
        <w:noProof/>
        <w:sz w:val="20"/>
        <w:szCs w:val="20"/>
        <w:u w:val="single"/>
      </w:rPr>
      <w:tab/>
    </w:r>
    <w:r w:rsidRPr="002E07B4">
      <w:rPr>
        <w:noProof/>
        <w:sz w:val="20"/>
        <w:szCs w:val="20"/>
        <w:u w:val="single"/>
      </w:rPr>
      <w:tab/>
    </w:r>
    <w:r w:rsidRPr="002E07B4">
      <w:rPr>
        <w:noProof/>
        <w:sz w:val="20"/>
        <w:szCs w:val="20"/>
        <w:u w:val="single"/>
      </w:rPr>
      <w:tab/>
    </w:r>
    <w:r w:rsidRPr="002E07B4">
      <w:rPr>
        <w:noProof/>
        <w:sz w:val="20"/>
        <w:szCs w:val="20"/>
        <w:u w:val="single"/>
      </w:rPr>
      <w:tab/>
    </w:r>
    <w:r w:rsidRPr="002E07B4">
      <w:rPr>
        <w:noProof/>
        <w:sz w:val="20"/>
        <w:szCs w:val="20"/>
        <w:u w:val="single"/>
      </w:rPr>
      <w:tab/>
    </w:r>
    <w:r>
      <w:rPr>
        <w:noProof/>
        <w:sz w:val="20"/>
        <w:szCs w:val="20"/>
        <w:u w:val="single"/>
      </w:rPr>
      <w:tab/>
    </w:r>
  </w:p>
  <w:p w:rsidR="0009282D" w:rsidRPr="00E74C22" w:rsidRDefault="0009282D">
    <w:pPr>
      <w:rPr>
        <w:sz w:val="20"/>
        <w:szCs w:val="20"/>
      </w:rPr>
    </w:pPr>
  </w:p>
  <w:p w:rsidR="0009282D" w:rsidRPr="00E74C22" w:rsidRDefault="0009282D">
    <w:pP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F60"/>
    <w:multiLevelType w:val="hybridMultilevel"/>
    <w:tmpl w:val="1108D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E3CDF"/>
    <w:multiLevelType w:val="hybridMultilevel"/>
    <w:tmpl w:val="074C2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4828BB"/>
    <w:multiLevelType w:val="hybridMultilevel"/>
    <w:tmpl w:val="20F822BE"/>
    <w:lvl w:ilvl="0" w:tplc="716A552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1FF669CA"/>
    <w:multiLevelType w:val="multilevel"/>
    <w:tmpl w:val="DCA8B40C"/>
    <w:name w:val="zzmpParagraphs||DOAH Pleading|3|3|1|1|2|0||1|2|0||1|2|0||1|2|0||1|2|1||mpNA||mpNA||mpNA||mpNA||"/>
    <w:lvl w:ilvl="0">
      <w:start w:val="1"/>
      <w:numFmt w:val="decimal"/>
      <w:pStyle w:val="ParagraphsL1"/>
      <w:lvlText w:val="%1."/>
      <w:lvlJc w:val="left"/>
      <w:pPr>
        <w:tabs>
          <w:tab w:val="num" w:pos="1440"/>
        </w:tabs>
        <w:ind w:firstLine="720"/>
      </w:pPr>
      <w:rPr>
        <w:rFonts w:cs="Times New Roman"/>
        <w:b w:val="0"/>
        <w:i w:val="0"/>
        <w:caps w:val="0"/>
        <w:u w:val="none"/>
      </w:rPr>
    </w:lvl>
    <w:lvl w:ilvl="1">
      <w:start w:val="1"/>
      <w:numFmt w:val="lowerLetter"/>
      <w:pStyle w:val="ParagraphsL2"/>
      <w:lvlText w:val="(%2)"/>
      <w:lvlJc w:val="left"/>
      <w:pPr>
        <w:tabs>
          <w:tab w:val="num" w:pos="2160"/>
        </w:tabs>
        <w:ind w:firstLine="1440"/>
      </w:pPr>
      <w:rPr>
        <w:rFonts w:cs="Times New Roman"/>
        <w:b w:val="0"/>
        <w:i w:val="0"/>
        <w:caps w:val="0"/>
        <w:u w:val="none"/>
      </w:rPr>
    </w:lvl>
    <w:lvl w:ilvl="2">
      <w:start w:val="1"/>
      <w:numFmt w:val="lowerRoman"/>
      <w:pStyle w:val="ParagraphsL3"/>
      <w:lvlText w:val="(%3)"/>
      <w:lvlJc w:val="left"/>
      <w:pPr>
        <w:tabs>
          <w:tab w:val="num" w:pos="2880"/>
        </w:tabs>
        <w:ind w:firstLine="2160"/>
      </w:pPr>
      <w:rPr>
        <w:rFonts w:cs="Times New Roman"/>
        <w:b w:val="0"/>
        <w:i w:val="0"/>
        <w:caps w:val="0"/>
        <w:u w:val="none"/>
      </w:rPr>
    </w:lvl>
    <w:lvl w:ilvl="3">
      <w:start w:val="1"/>
      <w:numFmt w:val="decimal"/>
      <w:pStyle w:val="ParagraphsL4"/>
      <w:lvlText w:val="(%4)"/>
      <w:lvlJc w:val="left"/>
      <w:pPr>
        <w:tabs>
          <w:tab w:val="num" w:pos="3600"/>
        </w:tabs>
        <w:ind w:firstLine="2880"/>
      </w:pPr>
      <w:rPr>
        <w:rFonts w:cs="Times New Roman"/>
        <w:b w:val="0"/>
        <w:i w:val="0"/>
        <w:caps w:val="0"/>
        <w:u w:val="none"/>
      </w:rPr>
    </w:lvl>
    <w:lvl w:ilvl="4">
      <w:start w:val="1"/>
      <w:numFmt w:val="lowerLetter"/>
      <w:pStyle w:val="ParagraphsL5"/>
      <w:lvlText w:val="%5."/>
      <w:lvlJc w:val="left"/>
      <w:pPr>
        <w:tabs>
          <w:tab w:val="num" w:pos="4320"/>
        </w:tabs>
        <w:ind w:firstLine="3600"/>
      </w:pPr>
      <w:rPr>
        <w:rFonts w:cs="Times New Roman"/>
        <w:b w:val="0"/>
        <w:i w:val="0"/>
        <w:caps w:val="0"/>
        <w:u w:val="none"/>
      </w:rPr>
    </w:lvl>
    <w:lvl w:ilvl="5">
      <w:start w:val="1"/>
      <w:numFmt w:val="lowerRoman"/>
      <w:lvlText w:val="%6."/>
      <w:lvlJc w:val="left"/>
      <w:pPr>
        <w:tabs>
          <w:tab w:val="num" w:pos="5040"/>
        </w:tabs>
        <w:ind w:firstLine="4320"/>
      </w:pPr>
      <w:rPr>
        <w:rFonts w:cs="Times New Roman"/>
        <w:b w:val="0"/>
        <w:i w:val="0"/>
        <w:caps w:val="0"/>
        <w:u w:val="none"/>
      </w:rPr>
    </w:lvl>
    <w:lvl w:ilvl="6">
      <w:start w:val="1"/>
      <w:numFmt w:val="decimal"/>
      <w:lvlText w:val="%7)"/>
      <w:lvlJc w:val="left"/>
      <w:pPr>
        <w:tabs>
          <w:tab w:val="num" w:pos="5760"/>
        </w:tabs>
        <w:ind w:firstLine="5040"/>
      </w:pPr>
      <w:rPr>
        <w:rFonts w:cs="Times New Roman"/>
        <w:b w:val="0"/>
        <w:i w:val="0"/>
        <w:caps w:val="0"/>
        <w:u w:val="none"/>
      </w:rPr>
    </w:lvl>
    <w:lvl w:ilvl="7">
      <w:start w:val="1"/>
      <w:numFmt w:val="lowerLetter"/>
      <w:lvlText w:val="%8)"/>
      <w:lvlJc w:val="left"/>
      <w:pPr>
        <w:tabs>
          <w:tab w:val="num" w:pos="6480"/>
        </w:tabs>
        <w:ind w:firstLine="5760"/>
      </w:pPr>
      <w:rPr>
        <w:rFonts w:cs="Times New Roman"/>
        <w:b w:val="0"/>
        <w:i w:val="0"/>
        <w:caps w:val="0"/>
        <w:u w:val="none"/>
      </w:rPr>
    </w:lvl>
    <w:lvl w:ilvl="8">
      <w:start w:val="1"/>
      <w:numFmt w:val="lowerRoman"/>
      <w:lvlText w:val="%9)"/>
      <w:lvlJc w:val="left"/>
      <w:pPr>
        <w:tabs>
          <w:tab w:val="num" w:pos="7200"/>
        </w:tabs>
        <w:ind w:firstLine="6480"/>
      </w:pPr>
      <w:rPr>
        <w:rFonts w:cs="Times New Roman"/>
        <w:b w:val="0"/>
        <w:i w:val="0"/>
        <w:caps w:val="0"/>
        <w:u w:val="none"/>
      </w:rPr>
    </w:lvl>
  </w:abstractNum>
  <w:abstractNum w:abstractNumId="4">
    <w:nsid w:val="21516133"/>
    <w:multiLevelType w:val="hybridMultilevel"/>
    <w:tmpl w:val="FE6E5FA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489673F"/>
    <w:multiLevelType w:val="hybridMultilevel"/>
    <w:tmpl w:val="F0D4842E"/>
    <w:lvl w:ilvl="0" w:tplc="61D0E89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nsid w:val="290E383B"/>
    <w:multiLevelType w:val="hybridMultilevel"/>
    <w:tmpl w:val="B8447694"/>
    <w:lvl w:ilvl="0" w:tplc="7FFEB1C8">
      <w:start w:val="3"/>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BE415F9"/>
    <w:multiLevelType w:val="hybridMultilevel"/>
    <w:tmpl w:val="FE6E5FA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14C66F8"/>
    <w:multiLevelType w:val="hybridMultilevel"/>
    <w:tmpl w:val="FE6E5FA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8D86893"/>
    <w:multiLevelType w:val="hybridMultilevel"/>
    <w:tmpl w:val="9962DFE6"/>
    <w:lvl w:ilvl="0" w:tplc="7A78DC8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D8E7A37"/>
    <w:multiLevelType w:val="hybridMultilevel"/>
    <w:tmpl w:val="E368987E"/>
    <w:lvl w:ilvl="0" w:tplc="D85A714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9CF114C"/>
    <w:multiLevelType w:val="hybridMultilevel"/>
    <w:tmpl w:val="AD30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024A2D"/>
    <w:multiLevelType w:val="hybridMultilevel"/>
    <w:tmpl w:val="A7FCD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1672F9"/>
    <w:multiLevelType w:val="hybridMultilevel"/>
    <w:tmpl w:val="F4A6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A020A2"/>
    <w:multiLevelType w:val="hybridMultilevel"/>
    <w:tmpl w:val="4B78A8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7FCE6776"/>
    <w:multiLevelType w:val="hybridMultilevel"/>
    <w:tmpl w:val="B4F4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8"/>
  </w:num>
  <w:num w:numId="5">
    <w:abstractNumId w:val="5"/>
  </w:num>
  <w:num w:numId="6">
    <w:abstractNumId w:val="6"/>
  </w:num>
  <w:num w:numId="7">
    <w:abstractNumId w:val="14"/>
  </w:num>
  <w:num w:numId="8">
    <w:abstractNumId w:val="2"/>
  </w:num>
  <w:num w:numId="9">
    <w:abstractNumId w:val="11"/>
  </w:num>
  <w:num w:numId="10">
    <w:abstractNumId w:val="0"/>
  </w:num>
  <w:num w:numId="11">
    <w:abstractNumId w:val="1"/>
  </w:num>
  <w:num w:numId="12">
    <w:abstractNumId w:val="13"/>
  </w:num>
  <w:num w:numId="13">
    <w:abstractNumId w:val="12"/>
  </w:num>
  <w:num w:numId="14">
    <w:abstractNumId w:val="15"/>
  </w:num>
  <w:num w:numId="15">
    <w:abstractNumId w:val="3"/>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22F"/>
    <w:rsid w:val="00000623"/>
    <w:rsid w:val="00000884"/>
    <w:rsid w:val="000049B4"/>
    <w:rsid w:val="00005615"/>
    <w:rsid w:val="00011F80"/>
    <w:rsid w:val="00012AA6"/>
    <w:rsid w:val="000130EB"/>
    <w:rsid w:val="00016E7C"/>
    <w:rsid w:val="00033477"/>
    <w:rsid w:val="00033627"/>
    <w:rsid w:val="00035BE9"/>
    <w:rsid w:val="00047C58"/>
    <w:rsid w:val="00051035"/>
    <w:rsid w:val="000537A0"/>
    <w:rsid w:val="0005771C"/>
    <w:rsid w:val="00064D1C"/>
    <w:rsid w:val="00067F02"/>
    <w:rsid w:val="000700FE"/>
    <w:rsid w:val="000743AF"/>
    <w:rsid w:val="0007792C"/>
    <w:rsid w:val="00081F2B"/>
    <w:rsid w:val="000877AA"/>
    <w:rsid w:val="000910FF"/>
    <w:rsid w:val="00091BC8"/>
    <w:rsid w:val="0009282D"/>
    <w:rsid w:val="0009756A"/>
    <w:rsid w:val="000A0865"/>
    <w:rsid w:val="000B1F08"/>
    <w:rsid w:val="000B7002"/>
    <w:rsid w:val="000C16CB"/>
    <w:rsid w:val="000C1949"/>
    <w:rsid w:val="000C2901"/>
    <w:rsid w:val="000D2840"/>
    <w:rsid w:val="000E236F"/>
    <w:rsid w:val="000E282D"/>
    <w:rsid w:val="000E33CE"/>
    <w:rsid w:val="000E5484"/>
    <w:rsid w:val="000F0009"/>
    <w:rsid w:val="000F301E"/>
    <w:rsid w:val="00105F7D"/>
    <w:rsid w:val="001126A4"/>
    <w:rsid w:val="001153F5"/>
    <w:rsid w:val="001158BA"/>
    <w:rsid w:val="00121361"/>
    <w:rsid w:val="001242B1"/>
    <w:rsid w:val="001245DF"/>
    <w:rsid w:val="00127EAF"/>
    <w:rsid w:val="00130209"/>
    <w:rsid w:val="00130C09"/>
    <w:rsid w:val="00130E2F"/>
    <w:rsid w:val="001325F2"/>
    <w:rsid w:val="00132AE6"/>
    <w:rsid w:val="00133F80"/>
    <w:rsid w:val="00143EB0"/>
    <w:rsid w:val="00150487"/>
    <w:rsid w:val="00154BD3"/>
    <w:rsid w:val="00165DDB"/>
    <w:rsid w:val="00166527"/>
    <w:rsid w:val="00176317"/>
    <w:rsid w:val="00177C73"/>
    <w:rsid w:val="0018113C"/>
    <w:rsid w:val="00184F41"/>
    <w:rsid w:val="001851A8"/>
    <w:rsid w:val="00194473"/>
    <w:rsid w:val="0019513C"/>
    <w:rsid w:val="001A51EE"/>
    <w:rsid w:val="001A61BE"/>
    <w:rsid w:val="001A72BD"/>
    <w:rsid w:val="001B442A"/>
    <w:rsid w:val="001C2D1D"/>
    <w:rsid w:val="001C49B5"/>
    <w:rsid w:val="001C65D1"/>
    <w:rsid w:val="001D0D92"/>
    <w:rsid w:val="001D3902"/>
    <w:rsid w:val="001D5B26"/>
    <w:rsid w:val="001E009A"/>
    <w:rsid w:val="001E1894"/>
    <w:rsid w:val="001E19FA"/>
    <w:rsid w:val="001F49D9"/>
    <w:rsid w:val="00211EC0"/>
    <w:rsid w:val="002232CF"/>
    <w:rsid w:val="00225594"/>
    <w:rsid w:val="00226AD3"/>
    <w:rsid w:val="00227599"/>
    <w:rsid w:val="002343DE"/>
    <w:rsid w:val="00235F31"/>
    <w:rsid w:val="002407F4"/>
    <w:rsid w:val="0024292B"/>
    <w:rsid w:val="00247078"/>
    <w:rsid w:val="0024788E"/>
    <w:rsid w:val="00255062"/>
    <w:rsid w:val="002619C5"/>
    <w:rsid w:val="00262211"/>
    <w:rsid w:val="00264E5F"/>
    <w:rsid w:val="002715DC"/>
    <w:rsid w:val="002801FB"/>
    <w:rsid w:val="002855A0"/>
    <w:rsid w:val="00285E2C"/>
    <w:rsid w:val="00286101"/>
    <w:rsid w:val="00286660"/>
    <w:rsid w:val="00287F9A"/>
    <w:rsid w:val="00287FEB"/>
    <w:rsid w:val="00292E25"/>
    <w:rsid w:val="002932F2"/>
    <w:rsid w:val="002A228E"/>
    <w:rsid w:val="002A41B6"/>
    <w:rsid w:val="002A5008"/>
    <w:rsid w:val="002A68AA"/>
    <w:rsid w:val="002B2498"/>
    <w:rsid w:val="002B3463"/>
    <w:rsid w:val="002B7D4E"/>
    <w:rsid w:val="002C2BB3"/>
    <w:rsid w:val="002C3C8D"/>
    <w:rsid w:val="002C4979"/>
    <w:rsid w:val="002C7493"/>
    <w:rsid w:val="002D0018"/>
    <w:rsid w:val="002D288F"/>
    <w:rsid w:val="002D3BF3"/>
    <w:rsid w:val="002D5C78"/>
    <w:rsid w:val="002E07B4"/>
    <w:rsid w:val="002E3E30"/>
    <w:rsid w:val="002F28D8"/>
    <w:rsid w:val="002F4222"/>
    <w:rsid w:val="002F4392"/>
    <w:rsid w:val="002F492E"/>
    <w:rsid w:val="002F5994"/>
    <w:rsid w:val="00305DB7"/>
    <w:rsid w:val="00307227"/>
    <w:rsid w:val="00311BE0"/>
    <w:rsid w:val="00321781"/>
    <w:rsid w:val="00321ED6"/>
    <w:rsid w:val="00332054"/>
    <w:rsid w:val="0034132C"/>
    <w:rsid w:val="00341F97"/>
    <w:rsid w:val="00343DEA"/>
    <w:rsid w:val="00347349"/>
    <w:rsid w:val="00350003"/>
    <w:rsid w:val="00350036"/>
    <w:rsid w:val="0035111C"/>
    <w:rsid w:val="00355B1F"/>
    <w:rsid w:val="003620F7"/>
    <w:rsid w:val="00372FC4"/>
    <w:rsid w:val="00375D35"/>
    <w:rsid w:val="00376141"/>
    <w:rsid w:val="00384346"/>
    <w:rsid w:val="00387DA0"/>
    <w:rsid w:val="00396BCB"/>
    <w:rsid w:val="00397609"/>
    <w:rsid w:val="003A03B2"/>
    <w:rsid w:val="003A4826"/>
    <w:rsid w:val="003B2A4F"/>
    <w:rsid w:val="003B647F"/>
    <w:rsid w:val="003C2008"/>
    <w:rsid w:val="003C2EC3"/>
    <w:rsid w:val="003C352D"/>
    <w:rsid w:val="003D25AF"/>
    <w:rsid w:val="003D5A84"/>
    <w:rsid w:val="003D5E7C"/>
    <w:rsid w:val="003D7DB3"/>
    <w:rsid w:val="003E021C"/>
    <w:rsid w:val="003E54C0"/>
    <w:rsid w:val="003E5C6B"/>
    <w:rsid w:val="003F3BC2"/>
    <w:rsid w:val="003F573F"/>
    <w:rsid w:val="00401460"/>
    <w:rsid w:val="004024E1"/>
    <w:rsid w:val="00406EF7"/>
    <w:rsid w:val="0041079C"/>
    <w:rsid w:val="00411800"/>
    <w:rsid w:val="004179A5"/>
    <w:rsid w:val="00420645"/>
    <w:rsid w:val="00420E09"/>
    <w:rsid w:val="00424D22"/>
    <w:rsid w:val="0042672F"/>
    <w:rsid w:val="00431993"/>
    <w:rsid w:val="00433EF9"/>
    <w:rsid w:val="004354F4"/>
    <w:rsid w:val="00437EDA"/>
    <w:rsid w:val="00443B70"/>
    <w:rsid w:val="0044651B"/>
    <w:rsid w:val="00450C64"/>
    <w:rsid w:val="00454049"/>
    <w:rsid w:val="00455D2F"/>
    <w:rsid w:val="00456EC4"/>
    <w:rsid w:val="00460F4A"/>
    <w:rsid w:val="00462EE0"/>
    <w:rsid w:val="00464A11"/>
    <w:rsid w:val="00464E9B"/>
    <w:rsid w:val="00466E58"/>
    <w:rsid w:val="00470D24"/>
    <w:rsid w:val="00472974"/>
    <w:rsid w:val="0047397C"/>
    <w:rsid w:val="00475310"/>
    <w:rsid w:val="00481295"/>
    <w:rsid w:val="00482DBC"/>
    <w:rsid w:val="00482E3B"/>
    <w:rsid w:val="004865CB"/>
    <w:rsid w:val="004872A2"/>
    <w:rsid w:val="004924EC"/>
    <w:rsid w:val="004A237B"/>
    <w:rsid w:val="004A4BE1"/>
    <w:rsid w:val="004A60C2"/>
    <w:rsid w:val="004B1212"/>
    <w:rsid w:val="004C205E"/>
    <w:rsid w:val="004C53FE"/>
    <w:rsid w:val="004E3D16"/>
    <w:rsid w:val="004E5A9B"/>
    <w:rsid w:val="004F4788"/>
    <w:rsid w:val="004F6949"/>
    <w:rsid w:val="005005F4"/>
    <w:rsid w:val="0050095A"/>
    <w:rsid w:val="00502C21"/>
    <w:rsid w:val="00502D03"/>
    <w:rsid w:val="005104CD"/>
    <w:rsid w:val="005116EB"/>
    <w:rsid w:val="00511BF6"/>
    <w:rsid w:val="0051561B"/>
    <w:rsid w:val="00524053"/>
    <w:rsid w:val="005256DA"/>
    <w:rsid w:val="0052743E"/>
    <w:rsid w:val="00530257"/>
    <w:rsid w:val="005471A9"/>
    <w:rsid w:val="00547AC6"/>
    <w:rsid w:val="00551D90"/>
    <w:rsid w:val="0055287F"/>
    <w:rsid w:val="00560089"/>
    <w:rsid w:val="00561DB7"/>
    <w:rsid w:val="005672EF"/>
    <w:rsid w:val="0057318D"/>
    <w:rsid w:val="00573427"/>
    <w:rsid w:val="00575464"/>
    <w:rsid w:val="00576225"/>
    <w:rsid w:val="00580953"/>
    <w:rsid w:val="00581DBD"/>
    <w:rsid w:val="00582CBA"/>
    <w:rsid w:val="00584C8A"/>
    <w:rsid w:val="00586AC0"/>
    <w:rsid w:val="0059323F"/>
    <w:rsid w:val="005A23CD"/>
    <w:rsid w:val="005A2F08"/>
    <w:rsid w:val="005A4F8D"/>
    <w:rsid w:val="005A78EB"/>
    <w:rsid w:val="005C2561"/>
    <w:rsid w:val="005D2202"/>
    <w:rsid w:val="005D24E1"/>
    <w:rsid w:val="005D57E1"/>
    <w:rsid w:val="005E2ECC"/>
    <w:rsid w:val="005E5B1B"/>
    <w:rsid w:val="005F77A8"/>
    <w:rsid w:val="006017B7"/>
    <w:rsid w:val="00616BF4"/>
    <w:rsid w:val="00616C33"/>
    <w:rsid w:val="006232FA"/>
    <w:rsid w:val="00624503"/>
    <w:rsid w:val="00630F4D"/>
    <w:rsid w:val="006333FD"/>
    <w:rsid w:val="006373B0"/>
    <w:rsid w:val="00637681"/>
    <w:rsid w:val="00637FFB"/>
    <w:rsid w:val="006418F3"/>
    <w:rsid w:val="00643456"/>
    <w:rsid w:val="00646A83"/>
    <w:rsid w:val="00652DE3"/>
    <w:rsid w:val="00653D70"/>
    <w:rsid w:val="0066676D"/>
    <w:rsid w:val="00675262"/>
    <w:rsid w:val="00676C2D"/>
    <w:rsid w:val="00681951"/>
    <w:rsid w:val="00681B1C"/>
    <w:rsid w:val="00682968"/>
    <w:rsid w:val="006842A4"/>
    <w:rsid w:val="00686364"/>
    <w:rsid w:val="006A36B6"/>
    <w:rsid w:val="006A6791"/>
    <w:rsid w:val="006A7390"/>
    <w:rsid w:val="006C3E8B"/>
    <w:rsid w:val="006C6C0F"/>
    <w:rsid w:val="006C7486"/>
    <w:rsid w:val="006D00B9"/>
    <w:rsid w:val="006D36DC"/>
    <w:rsid w:val="006D6C95"/>
    <w:rsid w:val="006E0EA7"/>
    <w:rsid w:val="006E3E64"/>
    <w:rsid w:val="006E6B7A"/>
    <w:rsid w:val="006F1371"/>
    <w:rsid w:val="006F1E9A"/>
    <w:rsid w:val="006F53AF"/>
    <w:rsid w:val="006F639C"/>
    <w:rsid w:val="006F6919"/>
    <w:rsid w:val="00700A48"/>
    <w:rsid w:val="00701456"/>
    <w:rsid w:val="00706C6E"/>
    <w:rsid w:val="007128C5"/>
    <w:rsid w:val="0071685F"/>
    <w:rsid w:val="00716869"/>
    <w:rsid w:val="00725E18"/>
    <w:rsid w:val="00733EB5"/>
    <w:rsid w:val="00734A0F"/>
    <w:rsid w:val="00735A7C"/>
    <w:rsid w:val="00736322"/>
    <w:rsid w:val="007427F8"/>
    <w:rsid w:val="007429EE"/>
    <w:rsid w:val="00743167"/>
    <w:rsid w:val="0074713A"/>
    <w:rsid w:val="007474F1"/>
    <w:rsid w:val="00750B02"/>
    <w:rsid w:val="00752A8F"/>
    <w:rsid w:val="00752C36"/>
    <w:rsid w:val="007578E9"/>
    <w:rsid w:val="00761FB6"/>
    <w:rsid w:val="0076287E"/>
    <w:rsid w:val="00765308"/>
    <w:rsid w:val="00766128"/>
    <w:rsid w:val="0078254D"/>
    <w:rsid w:val="00793F2C"/>
    <w:rsid w:val="007979E1"/>
    <w:rsid w:val="00797F76"/>
    <w:rsid w:val="007A4824"/>
    <w:rsid w:val="007C4F65"/>
    <w:rsid w:val="007C7995"/>
    <w:rsid w:val="007D3BBF"/>
    <w:rsid w:val="007D6267"/>
    <w:rsid w:val="007E3376"/>
    <w:rsid w:val="007E38BD"/>
    <w:rsid w:val="007E7D04"/>
    <w:rsid w:val="007F457E"/>
    <w:rsid w:val="007F7E87"/>
    <w:rsid w:val="0080044F"/>
    <w:rsid w:val="00804001"/>
    <w:rsid w:val="00806F5C"/>
    <w:rsid w:val="0081201C"/>
    <w:rsid w:val="00824E96"/>
    <w:rsid w:val="00830445"/>
    <w:rsid w:val="00830DAF"/>
    <w:rsid w:val="0083574C"/>
    <w:rsid w:val="00842D39"/>
    <w:rsid w:val="0084525E"/>
    <w:rsid w:val="00850D8C"/>
    <w:rsid w:val="008527F9"/>
    <w:rsid w:val="00852B22"/>
    <w:rsid w:val="00852EBA"/>
    <w:rsid w:val="008571DA"/>
    <w:rsid w:val="0086288D"/>
    <w:rsid w:val="008629D4"/>
    <w:rsid w:val="0086614B"/>
    <w:rsid w:val="00872422"/>
    <w:rsid w:val="00877EC8"/>
    <w:rsid w:val="0088693A"/>
    <w:rsid w:val="008913EC"/>
    <w:rsid w:val="00891428"/>
    <w:rsid w:val="00897F00"/>
    <w:rsid w:val="008A2E54"/>
    <w:rsid w:val="008B0810"/>
    <w:rsid w:val="008B5EED"/>
    <w:rsid w:val="008B665B"/>
    <w:rsid w:val="008C0BF0"/>
    <w:rsid w:val="008C3496"/>
    <w:rsid w:val="008C4E1C"/>
    <w:rsid w:val="008C7437"/>
    <w:rsid w:val="008D3000"/>
    <w:rsid w:val="008D4398"/>
    <w:rsid w:val="008D43AC"/>
    <w:rsid w:val="008E34B4"/>
    <w:rsid w:val="008E363A"/>
    <w:rsid w:val="008E57F8"/>
    <w:rsid w:val="008E5E66"/>
    <w:rsid w:val="008F24B5"/>
    <w:rsid w:val="008F57A9"/>
    <w:rsid w:val="008F772B"/>
    <w:rsid w:val="00900122"/>
    <w:rsid w:val="009035BF"/>
    <w:rsid w:val="00910365"/>
    <w:rsid w:val="009114E3"/>
    <w:rsid w:val="009230F1"/>
    <w:rsid w:val="0092319C"/>
    <w:rsid w:val="00926D90"/>
    <w:rsid w:val="009371EB"/>
    <w:rsid w:val="009410F8"/>
    <w:rsid w:val="00941AA7"/>
    <w:rsid w:val="00943D98"/>
    <w:rsid w:val="0094544B"/>
    <w:rsid w:val="00954DF9"/>
    <w:rsid w:val="00961A2C"/>
    <w:rsid w:val="00961B8A"/>
    <w:rsid w:val="00961D37"/>
    <w:rsid w:val="009648F4"/>
    <w:rsid w:val="00967CD8"/>
    <w:rsid w:val="0097102A"/>
    <w:rsid w:val="00971759"/>
    <w:rsid w:val="00983F12"/>
    <w:rsid w:val="00983FEA"/>
    <w:rsid w:val="009879C1"/>
    <w:rsid w:val="009934C6"/>
    <w:rsid w:val="009976A0"/>
    <w:rsid w:val="009A2FA3"/>
    <w:rsid w:val="009A4F32"/>
    <w:rsid w:val="009B592B"/>
    <w:rsid w:val="009C69F7"/>
    <w:rsid w:val="009C765F"/>
    <w:rsid w:val="009E1701"/>
    <w:rsid w:val="009E3D5A"/>
    <w:rsid w:val="009E46F9"/>
    <w:rsid w:val="009E6DCA"/>
    <w:rsid w:val="009F7429"/>
    <w:rsid w:val="00A109DC"/>
    <w:rsid w:val="00A11608"/>
    <w:rsid w:val="00A11DB9"/>
    <w:rsid w:val="00A13F32"/>
    <w:rsid w:val="00A16031"/>
    <w:rsid w:val="00A170CC"/>
    <w:rsid w:val="00A1716D"/>
    <w:rsid w:val="00A17433"/>
    <w:rsid w:val="00A20CAE"/>
    <w:rsid w:val="00A20DB1"/>
    <w:rsid w:val="00A23ECF"/>
    <w:rsid w:val="00A27040"/>
    <w:rsid w:val="00A35500"/>
    <w:rsid w:val="00A4089A"/>
    <w:rsid w:val="00A40D5C"/>
    <w:rsid w:val="00A42389"/>
    <w:rsid w:val="00A52AAE"/>
    <w:rsid w:val="00A55AF1"/>
    <w:rsid w:val="00A60C75"/>
    <w:rsid w:val="00A64609"/>
    <w:rsid w:val="00A71D61"/>
    <w:rsid w:val="00A71DA4"/>
    <w:rsid w:val="00A72B4F"/>
    <w:rsid w:val="00A7658B"/>
    <w:rsid w:val="00A90678"/>
    <w:rsid w:val="00A95D95"/>
    <w:rsid w:val="00A97DF8"/>
    <w:rsid w:val="00AA056D"/>
    <w:rsid w:val="00AA0CC9"/>
    <w:rsid w:val="00AA21D2"/>
    <w:rsid w:val="00AA2653"/>
    <w:rsid w:val="00AB1E04"/>
    <w:rsid w:val="00AB28C6"/>
    <w:rsid w:val="00AB44A9"/>
    <w:rsid w:val="00AB5E7B"/>
    <w:rsid w:val="00AD47A6"/>
    <w:rsid w:val="00AD544F"/>
    <w:rsid w:val="00AD6FDE"/>
    <w:rsid w:val="00AE3BD9"/>
    <w:rsid w:val="00AE4878"/>
    <w:rsid w:val="00AE5C59"/>
    <w:rsid w:val="00AF1023"/>
    <w:rsid w:val="00AF7139"/>
    <w:rsid w:val="00B061F0"/>
    <w:rsid w:val="00B065AE"/>
    <w:rsid w:val="00B067C1"/>
    <w:rsid w:val="00B1056F"/>
    <w:rsid w:val="00B11369"/>
    <w:rsid w:val="00B11EE3"/>
    <w:rsid w:val="00B14E54"/>
    <w:rsid w:val="00B1716D"/>
    <w:rsid w:val="00B24CE9"/>
    <w:rsid w:val="00B2547C"/>
    <w:rsid w:val="00B35377"/>
    <w:rsid w:val="00B36AC0"/>
    <w:rsid w:val="00B42473"/>
    <w:rsid w:val="00B426FF"/>
    <w:rsid w:val="00B459FE"/>
    <w:rsid w:val="00B50B9C"/>
    <w:rsid w:val="00B52672"/>
    <w:rsid w:val="00B52AB2"/>
    <w:rsid w:val="00B60F3A"/>
    <w:rsid w:val="00B621B6"/>
    <w:rsid w:val="00B6380B"/>
    <w:rsid w:val="00B6422F"/>
    <w:rsid w:val="00B642DB"/>
    <w:rsid w:val="00B7057B"/>
    <w:rsid w:val="00B70CF9"/>
    <w:rsid w:val="00B70FC6"/>
    <w:rsid w:val="00B75A96"/>
    <w:rsid w:val="00B766C4"/>
    <w:rsid w:val="00B77C9F"/>
    <w:rsid w:val="00B80DDE"/>
    <w:rsid w:val="00B84629"/>
    <w:rsid w:val="00B86A53"/>
    <w:rsid w:val="00B91E7B"/>
    <w:rsid w:val="00B92C41"/>
    <w:rsid w:val="00B970B3"/>
    <w:rsid w:val="00BA4DA8"/>
    <w:rsid w:val="00BB0C4F"/>
    <w:rsid w:val="00BB2E6D"/>
    <w:rsid w:val="00BB413A"/>
    <w:rsid w:val="00BC1B53"/>
    <w:rsid w:val="00BC3877"/>
    <w:rsid w:val="00BD3A36"/>
    <w:rsid w:val="00BD589B"/>
    <w:rsid w:val="00BD5CCA"/>
    <w:rsid w:val="00BE06D6"/>
    <w:rsid w:val="00BE0AF4"/>
    <w:rsid w:val="00BE0CCD"/>
    <w:rsid w:val="00BE37A0"/>
    <w:rsid w:val="00BE7499"/>
    <w:rsid w:val="00BE7DBF"/>
    <w:rsid w:val="00BE7F33"/>
    <w:rsid w:val="00BF0232"/>
    <w:rsid w:val="00BF2DB2"/>
    <w:rsid w:val="00BF391B"/>
    <w:rsid w:val="00C04B99"/>
    <w:rsid w:val="00C056DA"/>
    <w:rsid w:val="00C24F45"/>
    <w:rsid w:val="00C27693"/>
    <w:rsid w:val="00C27841"/>
    <w:rsid w:val="00C32CCD"/>
    <w:rsid w:val="00C36E65"/>
    <w:rsid w:val="00C42788"/>
    <w:rsid w:val="00C44939"/>
    <w:rsid w:val="00C45BD2"/>
    <w:rsid w:val="00C46F87"/>
    <w:rsid w:val="00C529D4"/>
    <w:rsid w:val="00C5562D"/>
    <w:rsid w:val="00C6798C"/>
    <w:rsid w:val="00C7459A"/>
    <w:rsid w:val="00C81A35"/>
    <w:rsid w:val="00C82EE7"/>
    <w:rsid w:val="00C8458A"/>
    <w:rsid w:val="00C8521B"/>
    <w:rsid w:val="00C85A3B"/>
    <w:rsid w:val="00C94B66"/>
    <w:rsid w:val="00C96930"/>
    <w:rsid w:val="00C971B6"/>
    <w:rsid w:val="00C97A5E"/>
    <w:rsid w:val="00CA73B8"/>
    <w:rsid w:val="00CB2F93"/>
    <w:rsid w:val="00CB3413"/>
    <w:rsid w:val="00CC2471"/>
    <w:rsid w:val="00CD25B1"/>
    <w:rsid w:val="00CD2EC2"/>
    <w:rsid w:val="00CE0ECE"/>
    <w:rsid w:val="00CE1B89"/>
    <w:rsid w:val="00CE7860"/>
    <w:rsid w:val="00CF385A"/>
    <w:rsid w:val="00CF573C"/>
    <w:rsid w:val="00CF5858"/>
    <w:rsid w:val="00CF68C1"/>
    <w:rsid w:val="00CF6E29"/>
    <w:rsid w:val="00D00137"/>
    <w:rsid w:val="00D04111"/>
    <w:rsid w:val="00D06119"/>
    <w:rsid w:val="00D07FD7"/>
    <w:rsid w:val="00D105C1"/>
    <w:rsid w:val="00D10B43"/>
    <w:rsid w:val="00D12248"/>
    <w:rsid w:val="00D17642"/>
    <w:rsid w:val="00D2618A"/>
    <w:rsid w:val="00D368CC"/>
    <w:rsid w:val="00D410CF"/>
    <w:rsid w:val="00D4184C"/>
    <w:rsid w:val="00D4194A"/>
    <w:rsid w:val="00D45BC8"/>
    <w:rsid w:val="00D46A0F"/>
    <w:rsid w:val="00D57628"/>
    <w:rsid w:val="00D60EAD"/>
    <w:rsid w:val="00D63177"/>
    <w:rsid w:val="00D6595E"/>
    <w:rsid w:val="00D71941"/>
    <w:rsid w:val="00D72253"/>
    <w:rsid w:val="00D861A2"/>
    <w:rsid w:val="00D97F7A"/>
    <w:rsid w:val="00DA663C"/>
    <w:rsid w:val="00DB0A36"/>
    <w:rsid w:val="00DB6647"/>
    <w:rsid w:val="00DC05A5"/>
    <w:rsid w:val="00DC0985"/>
    <w:rsid w:val="00DC0A72"/>
    <w:rsid w:val="00DC5B0C"/>
    <w:rsid w:val="00DD0DD5"/>
    <w:rsid w:val="00DD5DBE"/>
    <w:rsid w:val="00DE39EE"/>
    <w:rsid w:val="00DE695F"/>
    <w:rsid w:val="00DF18E4"/>
    <w:rsid w:val="00DF4F0A"/>
    <w:rsid w:val="00E01252"/>
    <w:rsid w:val="00E01876"/>
    <w:rsid w:val="00E11089"/>
    <w:rsid w:val="00E12676"/>
    <w:rsid w:val="00E12890"/>
    <w:rsid w:val="00E161F5"/>
    <w:rsid w:val="00E25014"/>
    <w:rsid w:val="00E251D5"/>
    <w:rsid w:val="00E3264C"/>
    <w:rsid w:val="00E36E1E"/>
    <w:rsid w:val="00E45435"/>
    <w:rsid w:val="00E46B22"/>
    <w:rsid w:val="00E544CB"/>
    <w:rsid w:val="00E5589E"/>
    <w:rsid w:val="00E61691"/>
    <w:rsid w:val="00E64B84"/>
    <w:rsid w:val="00E6522E"/>
    <w:rsid w:val="00E71419"/>
    <w:rsid w:val="00E74C22"/>
    <w:rsid w:val="00E80275"/>
    <w:rsid w:val="00E813AA"/>
    <w:rsid w:val="00E81C33"/>
    <w:rsid w:val="00E927B1"/>
    <w:rsid w:val="00E97296"/>
    <w:rsid w:val="00E975C2"/>
    <w:rsid w:val="00EA1A29"/>
    <w:rsid w:val="00EA770C"/>
    <w:rsid w:val="00EC307F"/>
    <w:rsid w:val="00EC372B"/>
    <w:rsid w:val="00EE7EF6"/>
    <w:rsid w:val="00EF3896"/>
    <w:rsid w:val="00EF6FCB"/>
    <w:rsid w:val="00F00205"/>
    <w:rsid w:val="00F033D2"/>
    <w:rsid w:val="00F0397F"/>
    <w:rsid w:val="00F067DA"/>
    <w:rsid w:val="00F120BE"/>
    <w:rsid w:val="00F163B0"/>
    <w:rsid w:val="00F175B9"/>
    <w:rsid w:val="00F17ADD"/>
    <w:rsid w:val="00F21D88"/>
    <w:rsid w:val="00F22CCA"/>
    <w:rsid w:val="00F22E1E"/>
    <w:rsid w:val="00F23076"/>
    <w:rsid w:val="00F32F38"/>
    <w:rsid w:val="00F44FC2"/>
    <w:rsid w:val="00F46FDD"/>
    <w:rsid w:val="00F4762F"/>
    <w:rsid w:val="00F47E90"/>
    <w:rsid w:val="00F5614E"/>
    <w:rsid w:val="00F61916"/>
    <w:rsid w:val="00F6528E"/>
    <w:rsid w:val="00F6572E"/>
    <w:rsid w:val="00F764AD"/>
    <w:rsid w:val="00F87A97"/>
    <w:rsid w:val="00FA1B80"/>
    <w:rsid w:val="00FA305A"/>
    <w:rsid w:val="00FA33FA"/>
    <w:rsid w:val="00FA4937"/>
    <w:rsid w:val="00FA70C5"/>
    <w:rsid w:val="00FB1A31"/>
    <w:rsid w:val="00FB24FC"/>
    <w:rsid w:val="00FB43AC"/>
    <w:rsid w:val="00FB4FD4"/>
    <w:rsid w:val="00FC666A"/>
    <w:rsid w:val="00FC7A68"/>
    <w:rsid w:val="00FD5245"/>
    <w:rsid w:val="00FE533E"/>
    <w:rsid w:val="00FE692A"/>
    <w:rsid w:val="00FF1F6D"/>
    <w:rsid w:val="00FF7A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70C"/>
    <w:pPr>
      <w:spacing w:after="0" w:line="240" w:lineRule="auto"/>
    </w:pPr>
    <w:rPr>
      <w:rFonts w:ascii="Arial" w:hAnsi="Arial" w:cs="Times New Roman"/>
      <w:sz w:val="24"/>
      <w:szCs w:val="24"/>
    </w:rPr>
  </w:style>
  <w:style w:type="paragraph" w:styleId="Heading3">
    <w:name w:val="heading 3"/>
    <w:basedOn w:val="Normal"/>
    <w:link w:val="Heading3Char"/>
    <w:uiPriority w:val="9"/>
    <w:qFormat/>
    <w:rsid w:val="00BE0CCD"/>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B2498"/>
    <w:rPr>
      <w:sz w:val="20"/>
      <w:szCs w:val="20"/>
    </w:rPr>
  </w:style>
  <w:style w:type="character" w:customStyle="1" w:styleId="FootnoteTextChar">
    <w:name w:val="Footnote Text Char"/>
    <w:basedOn w:val="DefaultParagraphFont"/>
    <w:link w:val="FootnoteText"/>
    <w:uiPriority w:val="99"/>
    <w:locked/>
    <w:rsid w:val="002B2498"/>
    <w:rPr>
      <w:rFonts w:ascii="Arial" w:hAnsi="Arial" w:cs="Times New Roman"/>
      <w:sz w:val="20"/>
      <w:szCs w:val="20"/>
    </w:rPr>
  </w:style>
  <w:style w:type="character" w:styleId="FootnoteReference">
    <w:name w:val="footnote reference"/>
    <w:basedOn w:val="DefaultParagraphFont"/>
    <w:uiPriority w:val="99"/>
    <w:unhideWhenUsed/>
    <w:rsid w:val="002B2498"/>
    <w:rPr>
      <w:rFonts w:cs="Times New Roman"/>
      <w:vertAlign w:val="superscript"/>
    </w:rPr>
  </w:style>
  <w:style w:type="character" w:styleId="Strong">
    <w:name w:val="Strong"/>
    <w:basedOn w:val="DefaultParagraphFont"/>
    <w:uiPriority w:val="22"/>
    <w:qFormat/>
    <w:rsid w:val="00F00205"/>
    <w:rPr>
      <w:rFonts w:cs="Times New Roman"/>
      <w:b/>
      <w:bCs/>
    </w:rPr>
  </w:style>
  <w:style w:type="character" w:customStyle="1" w:styleId="searchterm">
    <w:name w:val="searchterm"/>
    <w:basedOn w:val="DefaultParagraphFont"/>
    <w:rsid w:val="008C0BF0"/>
    <w:rPr>
      <w:rFonts w:cs="Times New Roman"/>
    </w:rPr>
  </w:style>
  <w:style w:type="character" w:customStyle="1" w:styleId="starpage">
    <w:name w:val="starpage"/>
    <w:basedOn w:val="DefaultParagraphFont"/>
    <w:rsid w:val="005256DA"/>
    <w:rPr>
      <w:rFonts w:cs="Times New Roman"/>
    </w:rPr>
  </w:style>
  <w:style w:type="character" w:styleId="Emphasis">
    <w:name w:val="Emphasis"/>
    <w:basedOn w:val="DefaultParagraphFont"/>
    <w:uiPriority w:val="20"/>
    <w:qFormat/>
    <w:rsid w:val="00DE695F"/>
    <w:rPr>
      <w:rFonts w:cs="Times New Roman"/>
      <w:i/>
      <w:iCs/>
    </w:rPr>
  </w:style>
  <w:style w:type="character" w:customStyle="1" w:styleId="costarpage">
    <w:name w:val="co_starpage"/>
    <w:basedOn w:val="DefaultParagraphFont"/>
    <w:rsid w:val="00DE695F"/>
    <w:rPr>
      <w:rFonts w:cs="Times New Roman"/>
    </w:rPr>
  </w:style>
  <w:style w:type="paragraph" w:styleId="Header">
    <w:name w:val="header"/>
    <w:basedOn w:val="Normal"/>
    <w:link w:val="HeaderChar"/>
    <w:uiPriority w:val="99"/>
    <w:unhideWhenUsed/>
    <w:rsid w:val="006D00B9"/>
    <w:pPr>
      <w:tabs>
        <w:tab w:val="center" w:pos="4680"/>
        <w:tab w:val="right" w:pos="9360"/>
      </w:tabs>
    </w:pPr>
  </w:style>
  <w:style w:type="character" w:customStyle="1" w:styleId="HeaderChar">
    <w:name w:val="Header Char"/>
    <w:basedOn w:val="DefaultParagraphFont"/>
    <w:link w:val="Header"/>
    <w:uiPriority w:val="99"/>
    <w:locked/>
    <w:rsid w:val="006D00B9"/>
    <w:rPr>
      <w:rFonts w:ascii="Arial" w:hAnsi="Arial" w:cs="Times New Roman"/>
      <w:sz w:val="24"/>
      <w:szCs w:val="24"/>
    </w:rPr>
  </w:style>
  <w:style w:type="paragraph" w:styleId="Footer">
    <w:name w:val="footer"/>
    <w:basedOn w:val="Normal"/>
    <w:link w:val="FooterChar"/>
    <w:uiPriority w:val="99"/>
    <w:unhideWhenUsed/>
    <w:rsid w:val="006D00B9"/>
    <w:pPr>
      <w:tabs>
        <w:tab w:val="center" w:pos="4680"/>
        <w:tab w:val="right" w:pos="9360"/>
      </w:tabs>
    </w:pPr>
  </w:style>
  <w:style w:type="character" w:customStyle="1" w:styleId="FooterChar">
    <w:name w:val="Footer Char"/>
    <w:basedOn w:val="DefaultParagraphFont"/>
    <w:link w:val="Footer"/>
    <w:uiPriority w:val="99"/>
    <w:locked/>
    <w:rsid w:val="006D00B9"/>
    <w:rPr>
      <w:rFonts w:ascii="Arial" w:hAnsi="Arial" w:cs="Times New Roman"/>
      <w:sz w:val="24"/>
      <w:szCs w:val="24"/>
    </w:rPr>
  </w:style>
  <w:style w:type="paragraph" w:styleId="ListParagraph">
    <w:name w:val="List Paragraph"/>
    <w:basedOn w:val="Normal"/>
    <w:uiPriority w:val="34"/>
    <w:qFormat/>
    <w:rsid w:val="00D07FD7"/>
    <w:pPr>
      <w:ind w:left="720"/>
      <w:contextualSpacing/>
    </w:pPr>
  </w:style>
  <w:style w:type="paragraph" w:customStyle="1" w:styleId="ParagraphsL1">
    <w:name w:val="Paragraphs_L1"/>
    <w:basedOn w:val="Normal"/>
    <w:rsid w:val="000C1949"/>
    <w:pPr>
      <w:numPr>
        <w:numId w:val="15"/>
      </w:numPr>
      <w:spacing w:line="480" w:lineRule="auto"/>
      <w:jc w:val="both"/>
      <w:outlineLvl w:val="0"/>
    </w:pPr>
    <w:rPr>
      <w:rFonts w:ascii="Times New Roman" w:hAnsi="Times New Roman"/>
      <w:szCs w:val="20"/>
    </w:rPr>
  </w:style>
  <w:style w:type="paragraph" w:customStyle="1" w:styleId="ParagraphsL2">
    <w:name w:val="Paragraphs_L2"/>
    <w:basedOn w:val="Normal"/>
    <w:next w:val="ParagraphsL4"/>
    <w:rsid w:val="000C1949"/>
    <w:pPr>
      <w:numPr>
        <w:ilvl w:val="1"/>
        <w:numId w:val="15"/>
      </w:numPr>
      <w:spacing w:after="240"/>
      <w:jc w:val="both"/>
      <w:outlineLvl w:val="1"/>
    </w:pPr>
    <w:rPr>
      <w:rFonts w:ascii="Times New Roman" w:hAnsi="Times New Roman"/>
      <w:szCs w:val="20"/>
    </w:rPr>
  </w:style>
  <w:style w:type="paragraph" w:customStyle="1" w:styleId="ParagraphsL3">
    <w:name w:val="Paragraphs_L3"/>
    <w:rsid w:val="000C1949"/>
    <w:pPr>
      <w:numPr>
        <w:ilvl w:val="2"/>
        <w:numId w:val="15"/>
      </w:numPr>
      <w:tabs>
        <w:tab w:val="num" w:pos="2160"/>
      </w:tabs>
      <w:spacing w:after="240"/>
      <w:ind w:firstLine="1440"/>
      <w:jc w:val="both"/>
      <w:outlineLvl w:val="1"/>
    </w:pPr>
    <w:rPr>
      <w:rFonts w:ascii="Times New Roman" w:hAnsi="Times New Roman" w:cs="Cambria"/>
      <w:szCs w:val="20"/>
    </w:rPr>
  </w:style>
  <w:style w:type="paragraph" w:customStyle="1" w:styleId="ParagraphsL4">
    <w:name w:val="Paragraphs_L4"/>
    <w:basedOn w:val="ParagraphsL3"/>
    <w:next w:val="BodyText"/>
    <w:rsid w:val="000C1949"/>
    <w:pPr>
      <w:numPr>
        <w:ilvl w:val="3"/>
      </w:numPr>
      <w:tabs>
        <w:tab w:val="num" w:pos="2880"/>
      </w:tabs>
      <w:outlineLvl w:val="3"/>
    </w:pPr>
  </w:style>
  <w:style w:type="paragraph" w:customStyle="1" w:styleId="ParagraphsL5">
    <w:name w:val="Paragraphs_L5"/>
    <w:basedOn w:val="ParagraphsL4"/>
    <w:next w:val="BodyText"/>
    <w:rsid w:val="000C1949"/>
    <w:pPr>
      <w:numPr>
        <w:ilvl w:val="4"/>
      </w:numPr>
      <w:tabs>
        <w:tab w:val="num" w:pos="3600"/>
      </w:tabs>
    </w:pPr>
  </w:style>
  <w:style w:type="paragraph" w:styleId="BodyText">
    <w:name w:val="Body Text"/>
    <w:basedOn w:val="Normal"/>
    <w:link w:val="BodyTextChar"/>
    <w:uiPriority w:val="99"/>
    <w:semiHidden/>
    <w:unhideWhenUsed/>
    <w:rsid w:val="000C1949"/>
    <w:pPr>
      <w:spacing w:after="120"/>
    </w:pPr>
  </w:style>
  <w:style w:type="character" w:customStyle="1" w:styleId="BodyTextChar">
    <w:name w:val="Body Text Char"/>
    <w:basedOn w:val="DefaultParagraphFont"/>
    <w:link w:val="BodyText"/>
    <w:uiPriority w:val="99"/>
    <w:semiHidden/>
    <w:locked/>
    <w:rsid w:val="000C1949"/>
    <w:rPr>
      <w:rFonts w:ascii="Arial" w:hAnsi="Arial" w:cs="Times New Roman"/>
      <w:sz w:val="24"/>
      <w:szCs w:val="24"/>
    </w:rPr>
  </w:style>
  <w:style w:type="paragraph" w:styleId="BalloonText">
    <w:name w:val="Balloon Text"/>
    <w:basedOn w:val="Normal"/>
    <w:link w:val="BalloonTextChar"/>
    <w:uiPriority w:val="99"/>
    <w:semiHidden/>
    <w:unhideWhenUsed/>
    <w:rsid w:val="00B526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2672"/>
    <w:rPr>
      <w:rFonts w:ascii="Tahoma" w:hAnsi="Tahoma" w:cs="Tahoma"/>
      <w:sz w:val="16"/>
      <w:szCs w:val="16"/>
    </w:rPr>
  </w:style>
  <w:style w:type="character" w:styleId="Hyperlink">
    <w:name w:val="Hyperlink"/>
    <w:basedOn w:val="DefaultParagraphFont"/>
    <w:uiPriority w:val="99"/>
    <w:semiHidden/>
    <w:unhideWhenUsed/>
    <w:rsid w:val="00681B1C"/>
    <w:rPr>
      <w:color w:val="005C72"/>
      <w:u w:val="single"/>
    </w:rPr>
  </w:style>
  <w:style w:type="character" w:customStyle="1" w:styleId="enumbell1">
    <w:name w:val="enumbell1"/>
    <w:basedOn w:val="DefaultParagraphFont"/>
    <w:rsid w:val="00681B1C"/>
    <w:rPr>
      <w:b/>
      <w:bCs/>
    </w:rPr>
  </w:style>
  <w:style w:type="character" w:customStyle="1" w:styleId="ptext-25">
    <w:name w:val="ptext-25"/>
    <w:basedOn w:val="DefaultParagraphFont"/>
    <w:rsid w:val="00681B1C"/>
  </w:style>
  <w:style w:type="character" w:customStyle="1" w:styleId="Heading3Char">
    <w:name w:val="Heading 3 Char"/>
    <w:basedOn w:val="DefaultParagraphFont"/>
    <w:link w:val="Heading3"/>
    <w:uiPriority w:val="9"/>
    <w:rsid w:val="00BE0CCD"/>
    <w:rPr>
      <w:rFonts w:ascii="Times New Roman" w:hAnsi="Times New Roman" w:cs="Times New Roman"/>
      <w:b/>
      <w:bCs/>
      <w:sz w:val="27"/>
      <w:szCs w:val="27"/>
    </w:rPr>
  </w:style>
  <w:style w:type="character" w:customStyle="1" w:styleId="apple-converted-space">
    <w:name w:val="apple-converted-space"/>
    <w:basedOn w:val="DefaultParagraphFont"/>
    <w:rsid w:val="00877E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70C"/>
    <w:pPr>
      <w:spacing w:after="0" w:line="240" w:lineRule="auto"/>
    </w:pPr>
    <w:rPr>
      <w:rFonts w:ascii="Arial" w:hAnsi="Arial" w:cs="Times New Roman"/>
      <w:sz w:val="24"/>
      <w:szCs w:val="24"/>
    </w:rPr>
  </w:style>
  <w:style w:type="paragraph" w:styleId="Heading3">
    <w:name w:val="heading 3"/>
    <w:basedOn w:val="Normal"/>
    <w:link w:val="Heading3Char"/>
    <w:uiPriority w:val="9"/>
    <w:qFormat/>
    <w:rsid w:val="00BE0CCD"/>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B2498"/>
    <w:rPr>
      <w:sz w:val="20"/>
      <w:szCs w:val="20"/>
    </w:rPr>
  </w:style>
  <w:style w:type="character" w:customStyle="1" w:styleId="FootnoteTextChar">
    <w:name w:val="Footnote Text Char"/>
    <w:basedOn w:val="DefaultParagraphFont"/>
    <w:link w:val="FootnoteText"/>
    <w:uiPriority w:val="99"/>
    <w:locked/>
    <w:rsid w:val="002B2498"/>
    <w:rPr>
      <w:rFonts w:ascii="Arial" w:hAnsi="Arial" w:cs="Times New Roman"/>
      <w:sz w:val="20"/>
      <w:szCs w:val="20"/>
    </w:rPr>
  </w:style>
  <w:style w:type="character" w:styleId="FootnoteReference">
    <w:name w:val="footnote reference"/>
    <w:basedOn w:val="DefaultParagraphFont"/>
    <w:uiPriority w:val="99"/>
    <w:unhideWhenUsed/>
    <w:rsid w:val="002B2498"/>
    <w:rPr>
      <w:rFonts w:cs="Times New Roman"/>
      <w:vertAlign w:val="superscript"/>
    </w:rPr>
  </w:style>
  <w:style w:type="character" w:styleId="Strong">
    <w:name w:val="Strong"/>
    <w:basedOn w:val="DefaultParagraphFont"/>
    <w:uiPriority w:val="22"/>
    <w:qFormat/>
    <w:rsid w:val="00F00205"/>
    <w:rPr>
      <w:rFonts w:cs="Times New Roman"/>
      <w:b/>
      <w:bCs/>
    </w:rPr>
  </w:style>
  <w:style w:type="character" w:customStyle="1" w:styleId="searchterm">
    <w:name w:val="searchterm"/>
    <w:basedOn w:val="DefaultParagraphFont"/>
    <w:rsid w:val="008C0BF0"/>
    <w:rPr>
      <w:rFonts w:cs="Times New Roman"/>
    </w:rPr>
  </w:style>
  <w:style w:type="character" w:customStyle="1" w:styleId="starpage">
    <w:name w:val="starpage"/>
    <w:basedOn w:val="DefaultParagraphFont"/>
    <w:rsid w:val="005256DA"/>
    <w:rPr>
      <w:rFonts w:cs="Times New Roman"/>
    </w:rPr>
  </w:style>
  <w:style w:type="character" w:styleId="Emphasis">
    <w:name w:val="Emphasis"/>
    <w:basedOn w:val="DefaultParagraphFont"/>
    <w:uiPriority w:val="20"/>
    <w:qFormat/>
    <w:rsid w:val="00DE695F"/>
    <w:rPr>
      <w:rFonts w:cs="Times New Roman"/>
      <w:i/>
      <w:iCs/>
    </w:rPr>
  </w:style>
  <w:style w:type="character" w:customStyle="1" w:styleId="costarpage">
    <w:name w:val="co_starpage"/>
    <w:basedOn w:val="DefaultParagraphFont"/>
    <w:rsid w:val="00DE695F"/>
    <w:rPr>
      <w:rFonts w:cs="Times New Roman"/>
    </w:rPr>
  </w:style>
  <w:style w:type="paragraph" w:styleId="Header">
    <w:name w:val="header"/>
    <w:basedOn w:val="Normal"/>
    <w:link w:val="HeaderChar"/>
    <w:uiPriority w:val="99"/>
    <w:unhideWhenUsed/>
    <w:rsid w:val="006D00B9"/>
    <w:pPr>
      <w:tabs>
        <w:tab w:val="center" w:pos="4680"/>
        <w:tab w:val="right" w:pos="9360"/>
      </w:tabs>
    </w:pPr>
  </w:style>
  <w:style w:type="character" w:customStyle="1" w:styleId="HeaderChar">
    <w:name w:val="Header Char"/>
    <w:basedOn w:val="DefaultParagraphFont"/>
    <w:link w:val="Header"/>
    <w:uiPriority w:val="99"/>
    <w:locked/>
    <w:rsid w:val="006D00B9"/>
    <w:rPr>
      <w:rFonts w:ascii="Arial" w:hAnsi="Arial" w:cs="Times New Roman"/>
      <w:sz w:val="24"/>
      <w:szCs w:val="24"/>
    </w:rPr>
  </w:style>
  <w:style w:type="paragraph" w:styleId="Footer">
    <w:name w:val="footer"/>
    <w:basedOn w:val="Normal"/>
    <w:link w:val="FooterChar"/>
    <w:uiPriority w:val="99"/>
    <w:unhideWhenUsed/>
    <w:rsid w:val="006D00B9"/>
    <w:pPr>
      <w:tabs>
        <w:tab w:val="center" w:pos="4680"/>
        <w:tab w:val="right" w:pos="9360"/>
      </w:tabs>
    </w:pPr>
  </w:style>
  <w:style w:type="character" w:customStyle="1" w:styleId="FooterChar">
    <w:name w:val="Footer Char"/>
    <w:basedOn w:val="DefaultParagraphFont"/>
    <w:link w:val="Footer"/>
    <w:uiPriority w:val="99"/>
    <w:locked/>
    <w:rsid w:val="006D00B9"/>
    <w:rPr>
      <w:rFonts w:ascii="Arial" w:hAnsi="Arial" w:cs="Times New Roman"/>
      <w:sz w:val="24"/>
      <w:szCs w:val="24"/>
    </w:rPr>
  </w:style>
  <w:style w:type="paragraph" w:styleId="ListParagraph">
    <w:name w:val="List Paragraph"/>
    <w:basedOn w:val="Normal"/>
    <w:uiPriority w:val="34"/>
    <w:qFormat/>
    <w:rsid w:val="00D07FD7"/>
    <w:pPr>
      <w:ind w:left="720"/>
      <w:contextualSpacing/>
    </w:pPr>
  </w:style>
  <w:style w:type="paragraph" w:customStyle="1" w:styleId="ParagraphsL1">
    <w:name w:val="Paragraphs_L1"/>
    <w:basedOn w:val="Normal"/>
    <w:rsid w:val="000C1949"/>
    <w:pPr>
      <w:numPr>
        <w:numId w:val="15"/>
      </w:numPr>
      <w:spacing w:line="480" w:lineRule="auto"/>
      <w:jc w:val="both"/>
      <w:outlineLvl w:val="0"/>
    </w:pPr>
    <w:rPr>
      <w:rFonts w:ascii="Times New Roman" w:hAnsi="Times New Roman"/>
      <w:szCs w:val="20"/>
    </w:rPr>
  </w:style>
  <w:style w:type="paragraph" w:customStyle="1" w:styleId="ParagraphsL2">
    <w:name w:val="Paragraphs_L2"/>
    <w:basedOn w:val="Normal"/>
    <w:next w:val="ParagraphsL4"/>
    <w:rsid w:val="000C1949"/>
    <w:pPr>
      <w:numPr>
        <w:ilvl w:val="1"/>
        <w:numId w:val="15"/>
      </w:numPr>
      <w:spacing w:after="240"/>
      <w:jc w:val="both"/>
      <w:outlineLvl w:val="1"/>
    </w:pPr>
    <w:rPr>
      <w:rFonts w:ascii="Times New Roman" w:hAnsi="Times New Roman"/>
      <w:szCs w:val="20"/>
    </w:rPr>
  </w:style>
  <w:style w:type="paragraph" w:customStyle="1" w:styleId="ParagraphsL3">
    <w:name w:val="Paragraphs_L3"/>
    <w:rsid w:val="000C1949"/>
    <w:pPr>
      <w:numPr>
        <w:ilvl w:val="2"/>
        <w:numId w:val="15"/>
      </w:numPr>
      <w:tabs>
        <w:tab w:val="num" w:pos="2160"/>
      </w:tabs>
      <w:spacing w:after="240"/>
      <w:ind w:firstLine="1440"/>
      <w:jc w:val="both"/>
      <w:outlineLvl w:val="1"/>
    </w:pPr>
    <w:rPr>
      <w:rFonts w:ascii="Times New Roman" w:hAnsi="Times New Roman" w:cs="Cambria"/>
      <w:szCs w:val="20"/>
    </w:rPr>
  </w:style>
  <w:style w:type="paragraph" w:customStyle="1" w:styleId="ParagraphsL4">
    <w:name w:val="Paragraphs_L4"/>
    <w:basedOn w:val="ParagraphsL3"/>
    <w:next w:val="BodyText"/>
    <w:rsid w:val="000C1949"/>
    <w:pPr>
      <w:numPr>
        <w:ilvl w:val="3"/>
      </w:numPr>
      <w:tabs>
        <w:tab w:val="num" w:pos="2880"/>
      </w:tabs>
      <w:outlineLvl w:val="3"/>
    </w:pPr>
  </w:style>
  <w:style w:type="paragraph" w:customStyle="1" w:styleId="ParagraphsL5">
    <w:name w:val="Paragraphs_L5"/>
    <w:basedOn w:val="ParagraphsL4"/>
    <w:next w:val="BodyText"/>
    <w:rsid w:val="000C1949"/>
    <w:pPr>
      <w:numPr>
        <w:ilvl w:val="4"/>
      </w:numPr>
      <w:tabs>
        <w:tab w:val="num" w:pos="3600"/>
      </w:tabs>
    </w:pPr>
  </w:style>
  <w:style w:type="paragraph" w:styleId="BodyText">
    <w:name w:val="Body Text"/>
    <w:basedOn w:val="Normal"/>
    <w:link w:val="BodyTextChar"/>
    <w:uiPriority w:val="99"/>
    <w:semiHidden/>
    <w:unhideWhenUsed/>
    <w:rsid w:val="000C1949"/>
    <w:pPr>
      <w:spacing w:after="120"/>
    </w:pPr>
  </w:style>
  <w:style w:type="character" w:customStyle="1" w:styleId="BodyTextChar">
    <w:name w:val="Body Text Char"/>
    <w:basedOn w:val="DefaultParagraphFont"/>
    <w:link w:val="BodyText"/>
    <w:uiPriority w:val="99"/>
    <w:semiHidden/>
    <w:locked/>
    <w:rsid w:val="000C1949"/>
    <w:rPr>
      <w:rFonts w:ascii="Arial" w:hAnsi="Arial" w:cs="Times New Roman"/>
      <w:sz w:val="24"/>
      <w:szCs w:val="24"/>
    </w:rPr>
  </w:style>
  <w:style w:type="paragraph" w:styleId="BalloonText">
    <w:name w:val="Balloon Text"/>
    <w:basedOn w:val="Normal"/>
    <w:link w:val="BalloonTextChar"/>
    <w:uiPriority w:val="99"/>
    <w:semiHidden/>
    <w:unhideWhenUsed/>
    <w:rsid w:val="00B526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2672"/>
    <w:rPr>
      <w:rFonts w:ascii="Tahoma" w:hAnsi="Tahoma" w:cs="Tahoma"/>
      <w:sz w:val="16"/>
      <w:szCs w:val="16"/>
    </w:rPr>
  </w:style>
  <w:style w:type="character" w:styleId="Hyperlink">
    <w:name w:val="Hyperlink"/>
    <w:basedOn w:val="DefaultParagraphFont"/>
    <w:uiPriority w:val="99"/>
    <w:semiHidden/>
    <w:unhideWhenUsed/>
    <w:rsid w:val="00681B1C"/>
    <w:rPr>
      <w:color w:val="005C72"/>
      <w:u w:val="single"/>
    </w:rPr>
  </w:style>
  <w:style w:type="character" w:customStyle="1" w:styleId="enumbell1">
    <w:name w:val="enumbell1"/>
    <w:basedOn w:val="DefaultParagraphFont"/>
    <w:rsid w:val="00681B1C"/>
    <w:rPr>
      <w:b/>
      <w:bCs/>
    </w:rPr>
  </w:style>
  <w:style w:type="character" w:customStyle="1" w:styleId="ptext-25">
    <w:name w:val="ptext-25"/>
    <w:basedOn w:val="DefaultParagraphFont"/>
    <w:rsid w:val="00681B1C"/>
  </w:style>
  <w:style w:type="character" w:customStyle="1" w:styleId="Heading3Char">
    <w:name w:val="Heading 3 Char"/>
    <w:basedOn w:val="DefaultParagraphFont"/>
    <w:link w:val="Heading3"/>
    <w:uiPriority w:val="9"/>
    <w:rsid w:val="00BE0CCD"/>
    <w:rPr>
      <w:rFonts w:ascii="Times New Roman" w:hAnsi="Times New Roman" w:cs="Times New Roman"/>
      <w:b/>
      <w:bCs/>
      <w:sz w:val="27"/>
      <w:szCs w:val="27"/>
    </w:rPr>
  </w:style>
  <w:style w:type="character" w:customStyle="1" w:styleId="apple-converted-space">
    <w:name w:val="apple-converted-space"/>
    <w:basedOn w:val="DefaultParagraphFont"/>
    <w:rsid w:val="00877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5446">
      <w:bodyDiv w:val="1"/>
      <w:marLeft w:val="0"/>
      <w:marRight w:val="0"/>
      <w:marTop w:val="0"/>
      <w:marBottom w:val="0"/>
      <w:divBdr>
        <w:top w:val="none" w:sz="0" w:space="0" w:color="auto"/>
        <w:left w:val="none" w:sz="0" w:space="0" w:color="auto"/>
        <w:bottom w:val="none" w:sz="0" w:space="0" w:color="auto"/>
        <w:right w:val="none" w:sz="0" w:space="0" w:color="auto"/>
      </w:divBdr>
      <w:divsChild>
        <w:div w:id="122038638">
          <w:marLeft w:val="48"/>
          <w:marRight w:val="0"/>
          <w:marTop w:val="0"/>
          <w:marBottom w:val="0"/>
          <w:divBdr>
            <w:top w:val="none" w:sz="0" w:space="0" w:color="auto"/>
            <w:left w:val="none" w:sz="0" w:space="0" w:color="auto"/>
            <w:bottom w:val="none" w:sz="0" w:space="0" w:color="auto"/>
            <w:right w:val="none" w:sz="0" w:space="0" w:color="auto"/>
          </w:divBdr>
        </w:div>
      </w:divsChild>
    </w:div>
    <w:div w:id="90783227">
      <w:bodyDiv w:val="1"/>
      <w:marLeft w:val="0"/>
      <w:marRight w:val="0"/>
      <w:marTop w:val="0"/>
      <w:marBottom w:val="0"/>
      <w:divBdr>
        <w:top w:val="none" w:sz="0" w:space="0" w:color="auto"/>
        <w:left w:val="none" w:sz="0" w:space="0" w:color="auto"/>
        <w:bottom w:val="none" w:sz="0" w:space="0" w:color="auto"/>
        <w:right w:val="none" w:sz="0" w:space="0" w:color="auto"/>
      </w:divBdr>
    </w:div>
    <w:div w:id="237444277">
      <w:bodyDiv w:val="1"/>
      <w:marLeft w:val="0"/>
      <w:marRight w:val="0"/>
      <w:marTop w:val="0"/>
      <w:marBottom w:val="0"/>
      <w:divBdr>
        <w:top w:val="none" w:sz="0" w:space="0" w:color="auto"/>
        <w:left w:val="none" w:sz="0" w:space="0" w:color="auto"/>
        <w:bottom w:val="none" w:sz="0" w:space="0" w:color="auto"/>
        <w:right w:val="none" w:sz="0" w:space="0" w:color="auto"/>
      </w:divBdr>
      <w:divsChild>
        <w:div w:id="39911508">
          <w:marLeft w:val="48"/>
          <w:marRight w:val="0"/>
          <w:marTop w:val="0"/>
          <w:marBottom w:val="0"/>
          <w:divBdr>
            <w:top w:val="none" w:sz="0" w:space="0" w:color="auto"/>
            <w:left w:val="none" w:sz="0" w:space="0" w:color="auto"/>
            <w:bottom w:val="none" w:sz="0" w:space="0" w:color="auto"/>
            <w:right w:val="none" w:sz="0" w:space="0" w:color="auto"/>
          </w:divBdr>
        </w:div>
      </w:divsChild>
    </w:div>
    <w:div w:id="266280357">
      <w:bodyDiv w:val="1"/>
      <w:marLeft w:val="0"/>
      <w:marRight w:val="0"/>
      <w:marTop w:val="0"/>
      <w:marBottom w:val="0"/>
      <w:divBdr>
        <w:top w:val="none" w:sz="0" w:space="0" w:color="auto"/>
        <w:left w:val="none" w:sz="0" w:space="0" w:color="auto"/>
        <w:bottom w:val="none" w:sz="0" w:space="0" w:color="auto"/>
        <w:right w:val="none" w:sz="0" w:space="0" w:color="auto"/>
      </w:divBdr>
    </w:div>
    <w:div w:id="317733364">
      <w:bodyDiv w:val="1"/>
      <w:marLeft w:val="0"/>
      <w:marRight w:val="0"/>
      <w:marTop w:val="0"/>
      <w:marBottom w:val="0"/>
      <w:divBdr>
        <w:top w:val="none" w:sz="0" w:space="0" w:color="auto"/>
        <w:left w:val="none" w:sz="0" w:space="0" w:color="auto"/>
        <w:bottom w:val="none" w:sz="0" w:space="0" w:color="auto"/>
        <w:right w:val="none" w:sz="0" w:space="0" w:color="auto"/>
      </w:divBdr>
      <w:divsChild>
        <w:div w:id="1229073328">
          <w:marLeft w:val="48"/>
          <w:marRight w:val="0"/>
          <w:marTop w:val="0"/>
          <w:marBottom w:val="0"/>
          <w:divBdr>
            <w:top w:val="none" w:sz="0" w:space="0" w:color="auto"/>
            <w:left w:val="none" w:sz="0" w:space="0" w:color="auto"/>
            <w:bottom w:val="none" w:sz="0" w:space="0" w:color="auto"/>
            <w:right w:val="none" w:sz="0" w:space="0" w:color="auto"/>
          </w:divBdr>
          <w:divsChild>
            <w:div w:id="1752044382">
              <w:marLeft w:val="0"/>
              <w:marRight w:val="0"/>
              <w:marTop w:val="0"/>
              <w:marBottom w:val="0"/>
              <w:divBdr>
                <w:top w:val="none" w:sz="0" w:space="0" w:color="auto"/>
                <w:left w:val="none" w:sz="0" w:space="0" w:color="auto"/>
                <w:bottom w:val="none" w:sz="0" w:space="0" w:color="auto"/>
                <w:right w:val="none" w:sz="0" w:space="0" w:color="auto"/>
              </w:divBdr>
            </w:div>
            <w:div w:id="2112047117">
              <w:marLeft w:val="0"/>
              <w:marRight w:val="0"/>
              <w:marTop w:val="0"/>
              <w:marBottom w:val="0"/>
              <w:divBdr>
                <w:top w:val="none" w:sz="0" w:space="0" w:color="auto"/>
                <w:left w:val="none" w:sz="0" w:space="0" w:color="auto"/>
                <w:bottom w:val="none" w:sz="0" w:space="0" w:color="auto"/>
                <w:right w:val="none" w:sz="0" w:space="0" w:color="auto"/>
              </w:divBdr>
            </w:div>
            <w:div w:id="1261722864">
              <w:marLeft w:val="180"/>
              <w:marRight w:val="0"/>
              <w:marTop w:val="0"/>
              <w:marBottom w:val="0"/>
              <w:divBdr>
                <w:top w:val="none" w:sz="0" w:space="0" w:color="auto"/>
                <w:left w:val="none" w:sz="0" w:space="0" w:color="auto"/>
                <w:bottom w:val="none" w:sz="0" w:space="0" w:color="auto"/>
                <w:right w:val="none" w:sz="0" w:space="0" w:color="auto"/>
              </w:divBdr>
            </w:div>
            <w:div w:id="313605030">
              <w:marLeft w:val="180"/>
              <w:marRight w:val="0"/>
              <w:marTop w:val="0"/>
              <w:marBottom w:val="0"/>
              <w:divBdr>
                <w:top w:val="none" w:sz="0" w:space="0" w:color="auto"/>
                <w:left w:val="none" w:sz="0" w:space="0" w:color="auto"/>
                <w:bottom w:val="none" w:sz="0" w:space="0" w:color="auto"/>
                <w:right w:val="none" w:sz="0" w:space="0" w:color="auto"/>
              </w:divBdr>
            </w:div>
            <w:div w:id="1506435278">
              <w:marLeft w:val="180"/>
              <w:marRight w:val="0"/>
              <w:marTop w:val="0"/>
              <w:marBottom w:val="0"/>
              <w:divBdr>
                <w:top w:val="none" w:sz="0" w:space="0" w:color="auto"/>
                <w:left w:val="none" w:sz="0" w:space="0" w:color="auto"/>
                <w:bottom w:val="none" w:sz="0" w:space="0" w:color="auto"/>
                <w:right w:val="none" w:sz="0" w:space="0" w:color="auto"/>
              </w:divBdr>
            </w:div>
            <w:div w:id="1738168598">
              <w:marLeft w:val="180"/>
              <w:marRight w:val="0"/>
              <w:marTop w:val="0"/>
              <w:marBottom w:val="0"/>
              <w:divBdr>
                <w:top w:val="none" w:sz="0" w:space="0" w:color="auto"/>
                <w:left w:val="none" w:sz="0" w:space="0" w:color="auto"/>
                <w:bottom w:val="none" w:sz="0" w:space="0" w:color="auto"/>
                <w:right w:val="none" w:sz="0" w:space="0" w:color="auto"/>
              </w:divBdr>
            </w:div>
            <w:div w:id="1203514297">
              <w:marLeft w:val="180"/>
              <w:marRight w:val="0"/>
              <w:marTop w:val="0"/>
              <w:marBottom w:val="0"/>
              <w:divBdr>
                <w:top w:val="none" w:sz="0" w:space="0" w:color="auto"/>
                <w:left w:val="none" w:sz="0" w:space="0" w:color="auto"/>
                <w:bottom w:val="none" w:sz="0" w:space="0" w:color="auto"/>
                <w:right w:val="none" w:sz="0" w:space="0" w:color="auto"/>
              </w:divBdr>
            </w:div>
            <w:div w:id="1816028220">
              <w:marLeft w:val="180"/>
              <w:marRight w:val="0"/>
              <w:marTop w:val="0"/>
              <w:marBottom w:val="0"/>
              <w:divBdr>
                <w:top w:val="none" w:sz="0" w:space="0" w:color="auto"/>
                <w:left w:val="none" w:sz="0" w:space="0" w:color="auto"/>
                <w:bottom w:val="none" w:sz="0" w:space="0" w:color="auto"/>
                <w:right w:val="none" w:sz="0" w:space="0" w:color="auto"/>
              </w:divBdr>
            </w:div>
            <w:div w:id="1320036">
              <w:marLeft w:val="180"/>
              <w:marRight w:val="0"/>
              <w:marTop w:val="0"/>
              <w:marBottom w:val="0"/>
              <w:divBdr>
                <w:top w:val="none" w:sz="0" w:space="0" w:color="auto"/>
                <w:left w:val="none" w:sz="0" w:space="0" w:color="auto"/>
                <w:bottom w:val="none" w:sz="0" w:space="0" w:color="auto"/>
                <w:right w:val="none" w:sz="0" w:space="0" w:color="auto"/>
              </w:divBdr>
            </w:div>
            <w:div w:id="621349132">
              <w:marLeft w:val="180"/>
              <w:marRight w:val="0"/>
              <w:marTop w:val="0"/>
              <w:marBottom w:val="0"/>
              <w:divBdr>
                <w:top w:val="none" w:sz="0" w:space="0" w:color="auto"/>
                <w:left w:val="none" w:sz="0" w:space="0" w:color="auto"/>
                <w:bottom w:val="none" w:sz="0" w:space="0" w:color="auto"/>
                <w:right w:val="none" w:sz="0" w:space="0" w:color="auto"/>
              </w:divBdr>
            </w:div>
            <w:div w:id="471678219">
              <w:marLeft w:val="0"/>
              <w:marRight w:val="0"/>
              <w:marTop w:val="0"/>
              <w:marBottom w:val="0"/>
              <w:divBdr>
                <w:top w:val="none" w:sz="0" w:space="0" w:color="auto"/>
                <w:left w:val="none" w:sz="0" w:space="0" w:color="auto"/>
                <w:bottom w:val="none" w:sz="0" w:space="0" w:color="auto"/>
                <w:right w:val="none" w:sz="0" w:space="0" w:color="auto"/>
              </w:divBdr>
            </w:div>
            <w:div w:id="1547453265">
              <w:marLeft w:val="0"/>
              <w:marRight w:val="0"/>
              <w:marTop w:val="0"/>
              <w:marBottom w:val="0"/>
              <w:divBdr>
                <w:top w:val="none" w:sz="0" w:space="0" w:color="auto"/>
                <w:left w:val="none" w:sz="0" w:space="0" w:color="auto"/>
                <w:bottom w:val="none" w:sz="0" w:space="0" w:color="auto"/>
                <w:right w:val="none" w:sz="0" w:space="0" w:color="auto"/>
              </w:divBdr>
            </w:div>
            <w:div w:id="470832660">
              <w:marLeft w:val="180"/>
              <w:marRight w:val="0"/>
              <w:marTop w:val="0"/>
              <w:marBottom w:val="0"/>
              <w:divBdr>
                <w:top w:val="none" w:sz="0" w:space="0" w:color="auto"/>
                <w:left w:val="none" w:sz="0" w:space="0" w:color="auto"/>
                <w:bottom w:val="none" w:sz="0" w:space="0" w:color="auto"/>
                <w:right w:val="none" w:sz="0" w:space="0" w:color="auto"/>
              </w:divBdr>
            </w:div>
            <w:div w:id="1308239549">
              <w:marLeft w:val="180"/>
              <w:marRight w:val="0"/>
              <w:marTop w:val="0"/>
              <w:marBottom w:val="0"/>
              <w:divBdr>
                <w:top w:val="none" w:sz="0" w:space="0" w:color="auto"/>
                <w:left w:val="none" w:sz="0" w:space="0" w:color="auto"/>
                <w:bottom w:val="none" w:sz="0" w:space="0" w:color="auto"/>
                <w:right w:val="none" w:sz="0" w:space="0" w:color="auto"/>
              </w:divBdr>
            </w:div>
            <w:div w:id="88506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49459">
      <w:bodyDiv w:val="1"/>
      <w:marLeft w:val="0"/>
      <w:marRight w:val="0"/>
      <w:marTop w:val="0"/>
      <w:marBottom w:val="0"/>
      <w:divBdr>
        <w:top w:val="none" w:sz="0" w:space="0" w:color="auto"/>
        <w:left w:val="none" w:sz="0" w:space="0" w:color="auto"/>
        <w:bottom w:val="none" w:sz="0" w:space="0" w:color="auto"/>
        <w:right w:val="none" w:sz="0" w:space="0" w:color="auto"/>
      </w:divBdr>
    </w:div>
    <w:div w:id="579797104">
      <w:bodyDiv w:val="1"/>
      <w:marLeft w:val="0"/>
      <w:marRight w:val="0"/>
      <w:marTop w:val="0"/>
      <w:marBottom w:val="0"/>
      <w:divBdr>
        <w:top w:val="none" w:sz="0" w:space="0" w:color="auto"/>
        <w:left w:val="none" w:sz="0" w:space="0" w:color="auto"/>
        <w:bottom w:val="none" w:sz="0" w:space="0" w:color="auto"/>
        <w:right w:val="none" w:sz="0" w:space="0" w:color="auto"/>
      </w:divBdr>
    </w:div>
    <w:div w:id="733044206">
      <w:bodyDiv w:val="1"/>
      <w:marLeft w:val="0"/>
      <w:marRight w:val="0"/>
      <w:marTop w:val="0"/>
      <w:marBottom w:val="0"/>
      <w:divBdr>
        <w:top w:val="none" w:sz="0" w:space="0" w:color="auto"/>
        <w:left w:val="none" w:sz="0" w:space="0" w:color="auto"/>
        <w:bottom w:val="none" w:sz="0" w:space="0" w:color="auto"/>
        <w:right w:val="none" w:sz="0" w:space="0" w:color="auto"/>
      </w:divBdr>
      <w:divsChild>
        <w:div w:id="512577276">
          <w:marLeft w:val="0"/>
          <w:marRight w:val="0"/>
          <w:marTop w:val="0"/>
          <w:marBottom w:val="0"/>
          <w:divBdr>
            <w:top w:val="none" w:sz="0" w:space="0" w:color="auto"/>
            <w:left w:val="none" w:sz="0" w:space="0" w:color="auto"/>
            <w:bottom w:val="none" w:sz="0" w:space="0" w:color="auto"/>
            <w:right w:val="none" w:sz="0" w:space="0" w:color="auto"/>
          </w:divBdr>
          <w:divsChild>
            <w:div w:id="440104599">
              <w:marLeft w:val="0"/>
              <w:marRight w:val="0"/>
              <w:marTop w:val="0"/>
              <w:marBottom w:val="360"/>
              <w:divBdr>
                <w:top w:val="none" w:sz="0" w:space="0" w:color="auto"/>
                <w:left w:val="none" w:sz="0" w:space="0" w:color="auto"/>
                <w:bottom w:val="none" w:sz="0" w:space="0" w:color="auto"/>
                <w:right w:val="none" w:sz="0" w:space="0" w:color="auto"/>
              </w:divBdr>
              <w:divsChild>
                <w:div w:id="1368261886">
                  <w:marLeft w:val="0"/>
                  <w:marRight w:val="0"/>
                  <w:marTop w:val="0"/>
                  <w:marBottom w:val="0"/>
                  <w:divBdr>
                    <w:top w:val="none" w:sz="0" w:space="0" w:color="auto"/>
                    <w:left w:val="none" w:sz="0" w:space="0" w:color="auto"/>
                    <w:bottom w:val="none" w:sz="0" w:space="0" w:color="auto"/>
                    <w:right w:val="none" w:sz="0" w:space="0" w:color="auto"/>
                  </w:divBdr>
                  <w:divsChild>
                    <w:div w:id="976377621">
                      <w:marLeft w:val="0"/>
                      <w:marRight w:val="0"/>
                      <w:marTop w:val="0"/>
                      <w:marBottom w:val="0"/>
                      <w:divBdr>
                        <w:top w:val="none" w:sz="0" w:space="0" w:color="auto"/>
                        <w:left w:val="none" w:sz="0" w:space="0" w:color="auto"/>
                        <w:bottom w:val="none" w:sz="0" w:space="0" w:color="auto"/>
                        <w:right w:val="none" w:sz="0" w:space="0" w:color="auto"/>
                      </w:divBdr>
                      <w:divsChild>
                        <w:div w:id="1127823012">
                          <w:marLeft w:val="0"/>
                          <w:marRight w:val="0"/>
                          <w:marTop w:val="0"/>
                          <w:marBottom w:val="0"/>
                          <w:divBdr>
                            <w:top w:val="none" w:sz="0" w:space="0" w:color="auto"/>
                            <w:left w:val="none" w:sz="0" w:space="0" w:color="auto"/>
                            <w:bottom w:val="none" w:sz="0" w:space="0" w:color="auto"/>
                            <w:right w:val="none" w:sz="0" w:space="0" w:color="auto"/>
                          </w:divBdr>
                          <w:divsChild>
                            <w:div w:id="501161728">
                              <w:marLeft w:val="0"/>
                              <w:marRight w:val="0"/>
                              <w:marTop w:val="0"/>
                              <w:marBottom w:val="360"/>
                              <w:divBdr>
                                <w:top w:val="none" w:sz="0" w:space="0" w:color="auto"/>
                                <w:left w:val="none" w:sz="0" w:space="0" w:color="auto"/>
                                <w:bottom w:val="none" w:sz="0" w:space="0" w:color="auto"/>
                                <w:right w:val="none" w:sz="0" w:space="0" w:color="auto"/>
                              </w:divBdr>
                              <w:divsChild>
                                <w:div w:id="1172450358">
                                  <w:marLeft w:val="0"/>
                                  <w:marRight w:val="0"/>
                                  <w:marTop w:val="0"/>
                                  <w:marBottom w:val="0"/>
                                  <w:divBdr>
                                    <w:top w:val="none" w:sz="0" w:space="0" w:color="auto"/>
                                    <w:left w:val="none" w:sz="0" w:space="0" w:color="auto"/>
                                    <w:bottom w:val="none" w:sz="0" w:space="0" w:color="auto"/>
                                    <w:right w:val="none" w:sz="0" w:space="0" w:color="auto"/>
                                  </w:divBdr>
                                  <w:divsChild>
                                    <w:div w:id="1065565463">
                                      <w:marLeft w:val="0"/>
                                      <w:marRight w:val="0"/>
                                      <w:marTop w:val="0"/>
                                      <w:marBottom w:val="0"/>
                                      <w:divBdr>
                                        <w:top w:val="none" w:sz="0" w:space="0" w:color="auto"/>
                                        <w:left w:val="none" w:sz="0" w:space="0" w:color="auto"/>
                                        <w:bottom w:val="none" w:sz="0" w:space="0" w:color="auto"/>
                                        <w:right w:val="none" w:sz="0" w:space="0" w:color="auto"/>
                                      </w:divBdr>
                                      <w:divsChild>
                                        <w:div w:id="1698504824">
                                          <w:marLeft w:val="0"/>
                                          <w:marRight w:val="0"/>
                                          <w:marTop w:val="0"/>
                                          <w:marBottom w:val="0"/>
                                          <w:divBdr>
                                            <w:top w:val="none" w:sz="0" w:space="0" w:color="auto"/>
                                            <w:left w:val="none" w:sz="0" w:space="0" w:color="auto"/>
                                            <w:bottom w:val="none" w:sz="0" w:space="0" w:color="auto"/>
                                            <w:right w:val="none" w:sz="0" w:space="0" w:color="auto"/>
                                          </w:divBdr>
                                          <w:divsChild>
                                            <w:div w:id="780418518">
                                              <w:marLeft w:val="0"/>
                                              <w:marRight w:val="0"/>
                                              <w:marTop w:val="0"/>
                                              <w:marBottom w:val="0"/>
                                              <w:divBdr>
                                                <w:top w:val="none" w:sz="0" w:space="0" w:color="auto"/>
                                                <w:left w:val="none" w:sz="0" w:space="0" w:color="auto"/>
                                                <w:bottom w:val="none" w:sz="0" w:space="0" w:color="auto"/>
                                                <w:right w:val="none" w:sz="0" w:space="0" w:color="auto"/>
                                              </w:divBdr>
                                              <w:divsChild>
                                                <w:div w:id="1705013844">
                                                  <w:marLeft w:val="0"/>
                                                  <w:marRight w:val="0"/>
                                                  <w:marTop w:val="0"/>
                                                  <w:marBottom w:val="0"/>
                                                  <w:divBdr>
                                                    <w:top w:val="none" w:sz="0" w:space="0" w:color="auto"/>
                                                    <w:left w:val="none" w:sz="0" w:space="0" w:color="auto"/>
                                                    <w:bottom w:val="none" w:sz="0" w:space="0" w:color="auto"/>
                                                    <w:right w:val="none" w:sz="0" w:space="0" w:color="auto"/>
                                                  </w:divBdr>
                                                  <w:divsChild>
                                                    <w:div w:id="397362660">
                                                      <w:marLeft w:val="0"/>
                                                      <w:marRight w:val="0"/>
                                                      <w:marTop w:val="0"/>
                                                      <w:marBottom w:val="360"/>
                                                      <w:divBdr>
                                                        <w:top w:val="none" w:sz="0" w:space="0" w:color="auto"/>
                                                        <w:left w:val="none" w:sz="0" w:space="0" w:color="auto"/>
                                                        <w:bottom w:val="none" w:sz="0" w:space="0" w:color="auto"/>
                                                        <w:right w:val="none" w:sz="0" w:space="0" w:color="auto"/>
                                                      </w:divBdr>
                                                      <w:divsChild>
                                                        <w:div w:id="1258103734">
                                                          <w:marLeft w:val="0"/>
                                                          <w:marRight w:val="0"/>
                                                          <w:marTop w:val="0"/>
                                                          <w:marBottom w:val="0"/>
                                                          <w:divBdr>
                                                            <w:top w:val="none" w:sz="0" w:space="0" w:color="auto"/>
                                                            <w:left w:val="none" w:sz="0" w:space="0" w:color="auto"/>
                                                            <w:bottom w:val="none" w:sz="0" w:space="0" w:color="auto"/>
                                                            <w:right w:val="none" w:sz="0" w:space="0" w:color="auto"/>
                                                          </w:divBdr>
                                                          <w:divsChild>
                                                            <w:div w:id="59794771">
                                                              <w:marLeft w:val="0"/>
                                                              <w:marRight w:val="0"/>
                                                              <w:marTop w:val="0"/>
                                                              <w:marBottom w:val="0"/>
                                                              <w:divBdr>
                                                                <w:top w:val="none" w:sz="0" w:space="0" w:color="auto"/>
                                                                <w:left w:val="none" w:sz="0" w:space="0" w:color="auto"/>
                                                                <w:bottom w:val="none" w:sz="0" w:space="0" w:color="auto"/>
                                                                <w:right w:val="none" w:sz="0" w:space="0" w:color="auto"/>
                                                              </w:divBdr>
                                                              <w:divsChild>
                                                                <w:div w:id="1116411986">
                                                                  <w:marLeft w:val="0"/>
                                                                  <w:marRight w:val="0"/>
                                                                  <w:marTop w:val="0"/>
                                                                  <w:marBottom w:val="0"/>
                                                                  <w:divBdr>
                                                                    <w:top w:val="none" w:sz="0" w:space="0" w:color="auto"/>
                                                                    <w:left w:val="none" w:sz="0" w:space="0" w:color="auto"/>
                                                                    <w:bottom w:val="none" w:sz="0" w:space="0" w:color="auto"/>
                                                                    <w:right w:val="none" w:sz="0" w:space="0" w:color="auto"/>
                                                                  </w:divBdr>
                                                                  <w:divsChild>
                                                                    <w:div w:id="1733311767">
                                                                      <w:marLeft w:val="0"/>
                                                                      <w:marRight w:val="0"/>
                                                                      <w:marTop w:val="0"/>
                                                                      <w:marBottom w:val="0"/>
                                                                      <w:divBdr>
                                                                        <w:top w:val="none" w:sz="0" w:space="0" w:color="auto"/>
                                                                        <w:left w:val="none" w:sz="0" w:space="0" w:color="auto"/>
                                                                        <w:bottom w:val="none" w:sz="0" w:space="0" w:color="auto"/>
                                                                        <w:right w:val="none" w:sz="0" w:space="0" w:color="auto"/>
                                                                      </w:divBdr>
                                                                      <w:divsChild>
                                                                        <w:div w:id="718286610">
                                                                          <w:marLeft w:val="0"/>
                                                                          <w:marRight w:val="0"/>
                                                                          <w:marTop w:val="0"/>
                                                                          <w:marBottom w:val="0"/>
                                                                          <w:divBdr>
                                                                            <w:top w:val="none" w:sz="0" w:space="0" w:color="auto"/>
                                                                            <w:left w:val="none" w:sz="0" w:space="0" w:color="auto"/>
                                                                            <w:bottom w:val="none" w:sz="0" w:space="0" w:color="auto"/>
                                                                            <w:right w:val="none" w:sz="0" w:space="0" w:color="auto"/>
                                                                          </w:divBdr>
                                                                          <w:divsChild>
                                                                            <w:div w:id="1097216561">
                                                                              <w:marLeft w:val="0"/>
                                                                              <w:marRight w:val="0"/>
                                                                              <w:marTop w:val="0"/>
                                                                              <w:marBottom w:val="0"/>
                                                                              <w:divBdr>
                                                                                <w:top w:val="none" w:sz="0" w:space="0" w:color="auto"/>
                                                                                <w:left w:val="none" w:sz="0" w:space="0" w:color="auto"/>
                                                                                <w:bottom w:val="none" w:sz="0" w:space="0" w:color="auto"/>
                                                                                <w:right w:val="none" w:sz="0" w:space="0" w:color="auto"/>
                                                                              </w:divBdr>
                                                                              <w:divsChild>
                                                                                <w:div w:id="1665619814">
                                                                                  <w:marLeft w:val="0"/>
                                                                                  <w:marRight w:val="0"/>
                                                                                  <w:marTop w:val="0"/>
                                                                                  <w:marBottom w:val="0"/>
                                                                                  <w:divBdr>
                                                                                    <w:top w:val="none" w:sz="0" w:space="0" w:color="auto"/>
                                                                                    <w:left w:val="none" w:sz="0" w:space="0" w:color="auto"/>
                                                                                    <w:bottom w:val="none" w:sz="0" w:space="0" w:color="auto"/>
                                                                                    <w:right w:val="none" w:sz="0" w:space="0" w:color="auto"/>
                                                                                  </w:divBdr>
                                                                                  <w:divsChild>
                                                                                    <w:div w:id="1874340941">
                                                                                      <w:marLeft w:val="0"/>
                                                                                      <w:marRight w:val="0"/>
                                                                                      <w:marTop w:val="0"/>
                                                                                      <w:marBottom w:val="0"/>
                                                                                      <w:divBdr>
                                                                                        <w:top w:val="none" w:sz="0" w:space="0" w:color="auto"/>
                                                                                        <w:left w:val="none" w:sz="0" w:space="0" w:color="auto"/>
                                                                                        <w:bottom w:val="none" w:sz="0" w:space="0" w:color="auto"/>
                                                                                        <w:right w:val="none" w:sz="0" w:space="0" w:color="auto"/>
                                                                                      </w:divBdr>
                                                                                    </w:div>
                                                                                    <w:div w:id="924339786">
                                                                                      <w:marLeft w:val="0"/>
                                                                                      <w:marRight w:val="0"/>
                                                                                      <w:marTop w:val="0"/>
                                                                                      <w:marBottom w:val="0"/>
                                                                                      <w:divBdr>
                                                                                        <w:top w:val="none" w:sz="0" w:space="0" w:color="auto"/>
                                                                                        <w:left w:val="none" w:sz="0" w:space="0" w:color="auto"/>
                                                                                        <w:bottom w:val="none" w:sz="0" w:space="0" w:color="auto"/>
                                                                                        <w:right w:val="none" w:sz="0" w:space="0" w:color="auto"/>
                                                                                      </w:divBdr>
                                                                                      <w:divsChild>
                                                                                        <w:div w:id="665474323">
                                                                                          <w:marLeft w:val="0"/>
                                                                                          <w:marRight w:val="0"/>
                                                                                          <w:marTop w:val="0"/>
                                                                                          <w:marBottom w:val="0"/>
                                                                                          <w:divBdr>
                                                                                            <w:top w:val="none" w:sz="0" w:space="0" w:color="auto"/>
                                                                                            <w:left w:val="none" w:sz="0" w:space="0" w:color="auto"/>
                                                                                            <w:bottom w:val="none" w:sz="0" w:space="0" w:color="auto"/>
                                                                                            <w:right w:val="none" w:sz="0" w:space="0" w:color="auto"/>
                                                                                          </w:divBdr>
                                                                                        </w:div>
                                                                                        <w:div w:id="1723865526">
                                                                                          <w:marLeft w:val="0"/>
                                                                                          <w:marRight w:val="0"/>
                                                                                          <w:marTop w:val="0"/>
                                                                                          <w:marBottom w:val="0"/>
                                                                                          <w:divBdr>
                                                                                            <w:top w:val="none" w:sz="0" w:space="0" w:color="auto"/>
                                                                                            <w:left w:val="none" w:sz="0" w:space="0" w:color="auto"/>
                                                                                            <w:bottom w:val="none" w:sz="0" w:space="0" w:color="auto"/>
                                                                                            <w:right w:val="none" w:sz="0" w:space="0" w:color="auto"/>
                                                                                          </w:divBdr>
                                                                                        </w:div>
                                                                                        <w:div w:id="1852256644">
                                                                                          <w:marLeft w:val="0"/>
                                                                                          <w:marRight w:val="0"/>
                                                                                          <w:marTop w:val="0"/>
                                                                                          <w:marBottom w:val="0"/>
                                                                                          <w:divBdr>
                                                                                            <w:top w:val="none" w:sz="0" w:space="0" w:color="auto"/>
                                                                                            <w:left w:val="none" w:sz="0" w:space="0" w:color="auto"/>
                                                                                            <w:bottom w:val="none" w:sz="0" w:space="0" w:color="auto"/>
                                                                                            <w:right w:val="none" w:sz="0" w:space="0" w:color="auto"/>
                                                                                          </w:divBdr>
                                                                                        </w:div>
                                                                                      </w:divsChild>
                                                                                    </w:div>
                                                                                    <w:div w:id="2128161914">
                                                                                      <w:marLeft w:val="0"/>
                                                                                      <w:marRight w:val="0"/>
                                                                                      <w:marTop w:val="0"/>
                                                                                      <w:marBottom w:val="0"/>
                                                                                      <w:divBdr>
                                                                                        <w:top w:val="none" w:sz="0" w:space="0" w:color="auto"/>
                                                                                        <w:left w:val="none" w:sz="0" w:space="0" w:color="auto"/>
                                                                                        <w:bottom w:val="none" w:sz="0" w:space="0" w:color="auto"/>
                                                                                        <w:right w:val="none" w:sz="0" w:space="0" w:color="auto"/>
                                                                                      </w:divBdr>
                                                                                    </w:div>
                                                                                  </w:divsChild>
                                                                                </w:div>
                                                                                <w:div w:id="20409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8497802">
      <w:bodyDiv w:val="1"/>
      <w:marLeft w:val="0"/>
      <w:marRight w:val="0"/>
      <w:marTop w:val="0"/>
      <w:marBottom w:val="0"/>
      <w:divBdr>
        <w:top w:val="none" w:sz="0" w:space="0" w:color="auto"/>
        <w:left w:val="none" w:sz="0" w:space="0" w:color="auto"/>
        <w:bottom w:val="none" w:sz="0" w:space="0" w:color="auto"/>
        <w:right w:val="none" w:sz="0" w:space="0" w:color="auto"/>
      </w:divBdr>
      <w:divsChild>
        <w:div w:id="116873600">
          <w:marLeft w:val="48"/>
          <w:marRight w:val="0"/>
          <w:marTop w:val="0"/>
          <w:marBottom w:val="0"/>
          <w:divBdr>
            <w:top w:val="none" w:sz="0" w:space="0" w:color="auto"/>
            <w:left w:val="none" w:sz="0" w:space="0" w:color="auto"/>
            <w:bottom w:val="none" w:sz="0" w:space="0" w:color="auto"/>
            <w:right w:val="none" w:sz="0" w:space="0" w:color="auto"/>
          </w:divBdr>
        </w:div>
      </w:divsChild>
    </w:div>
    <w:div w:id="930704327">
      <w:bodyDiv w:val="1"/>
      <w:marLeft w:val="0"/>
      <w:marRight w:val="0"/>
      <w:marTop w:val="0"/>
      <w:marBottom w:val="0"/>
      <w:divBdr>
        <w:top w:val="none" w:sz="0" w:space="0" w:color="auto"/>
        <w:left w:val="none" w:sz="0" w:space="0" w:color="auto"/>
        <w:bottom w:val="none" w:sz="0" w:space="0" w:color="auto"/>
        <w:right w:val="none" w:sz="0" w:space="0" w:color="auto"/>
      </w:divBdr>
      <w:divsChild>
        <w:div w:id="881750612">
          <w:marLeft w:val="48"/>
          <w:marRight w:val="0"/>
          <w:marTop w:val="0"/>
          <w:marBottom w:val="0"/>
          <w:divBdr>
            <w:top w:val="none" w:sz="0" w:space="0" w:color="auto"/>
            <w:left w:val="none" w:sz="0" w:space="0" w:color="auto"/>
            <w:bottom w:val="none" w:sz="0" w:space="0" w:color="auto"/>
            <w:right w:val="none" w:sz="0" w:space="0" w:color="auto"/>
          </w:divBdr>
        </w:div>
      </w:divsChild>
    </w:div>
    <w:div w:id="947158358">
      <w:bodyDiv w:val="1"/>
      <w:marLeft w:val="0"/>
      <w:marRight w:val="0"/>
      <w:marTop w:val="0"/>
      <w:marBottom w:val="0"/>
      <w:divBdr>
        <w:top w:val="none" w:sz="0" w:space="0" w:color="auto"/>
        <w:left w:val="none" w:sz="0" w:space="0" w:color="auto"/>
        <w:bottom w:val="none" w:sz="0" w:space="0" w:color="auto"/>
        <w:right w:val="none" w:sz="0" w:space="0" w:color="auto"/>
      </w:divBdr>
      <w:divsChild>
        <w:div w:id="572011572">
          <w:marLeft w:val="48"/>
          <w:marRight w:val="0"/>
          <w:marTop w:val="0"/>
          <w:marBottom w:val="0"/>
          <w:divBdr>
            <w:top w:val="none" w:sz="0" w:space="0" w:color="auto"/>
            <w:left w:val="none" w:sz="0" w:space="0" w:color="auto"/>
            <w:bottom w:val="none" w:sz="0" w:space="0" w:color="auto"/>
            <w:right w:val="none" w:sz="0" w:space="0" w:color="auto"/>
          </w:divBdr>
        </w:div>
      </w:divsChild>
    </w:div>
    <w:div w:id="1012924505">
      <w:bodyDiv w:val="1"/>
      <w:marLeft w:val="0"/>
      <w:marRight w:val="0"/>
      <w:marTop w:val="0"/>
      <w:marBottom w:val="0"/>
      <w:divBdr>
        <w:top w:val="none" w:sz="0" w:space="0" w:color="auto"/>
        <w:left w:val="none" w:sz="0" w:space="0" w:color="auto"/>
        <w:bottom w:val="none" w:sz="0" w:space="0" w:color="auto"/>
        <w:right w:val="none" w:sz="0" w:space="0" w:color="auto"/>
      </w:divBdr>
    </w:div>
    <w:div w:id="1161965012">
      <w:bodyDiv w:val="1"/>
      <w:marLeft w:val="0"/>
      <w:marRight w:val="0"/>
      <w:marTop w:val="0"/>
      <w:marBottom w:val="0"/>
      <w:divBdr>
        <w:top w:val="none" w:sz="0" w:space="0" w:color="auto"/>
        <w:left w:val="none" w:sz="0" w:space="0" w:color="auto"/>
        <w:bottom w:val="none" w:sz="0" w:space="0" w:color="auto"/>
        <w:right w:val="none" w:sz="0" w:space="0" w:color="auto"/>
      </w:divBdr>
      <w:divsChild>
        <w:div w:id="2059471578">
          <w:marLeft w:val="0"/>
          <w:marRight w:val="0"/>
          <w:marTop w:val="0"/>
          <w:marBottom w:val="0"/>
          <w:divBdr>
            <w:top w:val="none" w:sz="0" w:space="0" w:color="auto"/>
            <w:left w:val="none" w:sz="0" w:space="0" w:color="auto"/>
            <w:bottom w:val="none" w:sz="0" w:space="0" w:color="auto"/>
            <w:right w:val="none" w:sz="0" w:space="0" w:color="auto"/>
          </w:divBdr>
          <w:divsChild>
            <w:div w:id="346754042">
              <w:marLeft w:val="0"/>
              <w:marRight w:val="0"/>
              <w:marTop w:val="0"/>
              <w:marBottom w:val="360"/>
              <w:divBdr>
                <w:top w:val="none" w:sz="0" w:space="0" w:color="auto"/>
                <w:left w:val="none" w:sz="0" w:space="0" w:color="auto"/>
                <w:bottom w:val="none" w:sz="0" w:space="0" w:color="auto"/>
                <w:right w:val="none" w:sz="0" w:space="0" w:color="auto"/>
              </w:divBdr>
              <w:divsChild>
                <w:div w:id="1462073620">
                  <w:marLeft w:val="0"/>
                  <w:marRight w:val="0"/>
                  <w:marTop w:val="0"/>
                  <w:marBottom w:val="0"/>
                  <w:divBdr>
                    <w:top w:val="none" w:sz="0" w:space="0" w:color="auto"/>
                    <w:left w:val="none" w:sz="0" w:space="0" w:color="auto"/>
                    <w:bottom w:val="none" w:sz="0" w:space="0" w:color="auto"/>
                    <w:right w:val="none" w:sz="0" w:space="0" w:color="auto"/>
                  </w:divBdr>
                  <w:divsChild>
                    <w:div w:id="281151627">
                      <w:marLeft w:val="0"/>
                      <w:marRight w:val="0"/>
                      <w:marTop w:val="0"/>
                      <w:marBottom w:val="0"/>
                      <w:divBdr>
                        <w:top w:val="none" w:sz="0" w:space="0" w:color="auto"/>
                        <w:left w:val="none" w:sz="0" w:space="0" w:color="auto"/>
                        <w:bottom w:val="none" w:sz="0" w:space="0" w:color="auto"/>
                        <w:right w:val="none" w:sz="0" w:space="0" w:color="auto"/>
                      </w:divBdr>
                      <w:divsChild>
                        <w:div w:id="1042680156">
                          <w:marLeft w:val="0"/>
                          <w:marRight w:val="0"/>
                          <w:marTop w:val="0"/>
                          <w:marBottom w:val="0"/>
                          <w:divBdr>
                            <w:top w:val="none" w:sz="0" w:space="0" w:color="auto"/>
                            <w:left w:val="none" w:sz="0" w:space="0" w:color="auto"/>
                            <w:bottom w:val="none" w:sz="0" w:space="0" w:color="auto"/>
                            <w:right w:val="none" w:sz="0" w:space="0" w:color="auto"/>
                          </w:divBdr>
                          <w:divsChild>
                            <w:div w:id="1995840489">
                              <w:marLeft w:val="0"/>
                              <w:marRight w:val="0"/>
                              <w:marTop w:val="0"/>
                              <w:marBottom w:val="360"/>
                              <w:divBdr>
                                <w:top w:val="none" w:sz="0" w:space="0" w:color="auto"/>
                                <w:left w:val="none" w:sz="0" w:space="0" w:color="auto"/>
                                <w:bottom w:val="none" w:sz="0" w:space="0" w:color="auto"/>
                                <w:right w:val="none" w:sz="0" w:space="0" w:color="auto"/>
                              </w:divBdr>
                              <w:divsChild>
                                <w:div w:id="1488595060">
                                  <w:marLeft w:val="0"/>
                                  <w:marRight w:val="0"/>
                                  <w:marTop w:val="0"/>
                                  <w:marBottom w:val="0"/>
                                  <w:divBdr>
                                    <w:top w:val="none" w:sz="0" w:space="0" w:color="auto"/>
                                    <w:left w:val="none" w:sz="0" w:space="0" w:color="auto"/>
                                    <w:bottom w:val="none" w:sz="0" w:space="0" w:color="auto"/>
                                    <w:right w:val="none" w:sz="0" w:space="0" w:color="auto"/>
                                  </w:divBdr>
                                  <w:divsChild>
                                    <w:div w:id="658074971">
                                      <w:marLeft w:val="0"/>
                                      <w:marRight w:val="0"/>
                                      <w:marTop w:val="0"/>
                                      <w:marBottom w:val="0"/>
                                      <w:divBdr>
                                        <w:top w:val="none" w:sz="0" w:space="0" w:color="auto"/>
                                        <w:left w:val="none" w:sz="0" w:space="0" w:color="auto"/>
                                        <w:bottom w:val="none" w:sz="0" w:space="0" w:color="auto"/>
                                        <w:right w:val="none" w:sz="0" w:space="0" w:color="auto"/>
                                      </w:divBdr>
                                      <w:divsChild>
                                        <w:div w:id="1865555160">
                                          <w:marLeft w:val="0"/>
                                          <w:marRight w:val="0"/>
                                          <w:marTop w:val="0"/>
                                          <w:marBottom w:val="0"/>
                                          <w:divBdr>
                                            <w:top w:val="none" w:sz="0" w:space="0" w:color="auto"/>
                                            <w:left w:val="none" w:sz="0" w:space="0" w:color="auto"/>
                                            <w:bottom w:val="none" w:sz="0" w:space="0" w:color="auto"/>
                                            <w:right w:val="none" w:sz="0" w:space="0" w:color="auto"/>
                                          </w:divBdr>
                                          <w:divsChild>
                                            <w:div w:id="2024546069">
                                              <w:marLeft w:val="0"/>
                                              <w:marRight w:val="0"/>
                                              <w:marTop w:val="0"/>
                                              <w:marBottom w:val="0"/>
                                              <w:divBdr>
                                                <w:top w:val="none" w:sz="0" w:space="0" w:color="auto"/>
                                                <w:left w:val="none" w:sz="0" w:space="0" w:color="auto"/>
                                                <w:bottom w:val="none" w:sz="0" w:space="0" w:color="auto"/>
                                                <w:right w:val="none" w:sz="0" w:space="0" w:color="auto"/>
                                              </w:divBdr>
                                              <w:divsChild>
                                                <w:div w:id="1372220897">
                                                  <w:marLeft w:val="0"/>
                                                  <w:marRight w:val="0"/>
                                                  <w:marTop w:val="0"/>
                                                  <w:marBottom w:val="0"/>
                                                  <w:divBdr>
                                                    <w:top w:val="none" w:sz="0" w:space="0" w:color="auto"/>
                                                    <w:left w:val="none" w:sz="0" w:space="0" w:color="auto"/>
                                                    <w:bottom w:val="none" w:sz="0" w:space="0" w:color="auto"/>
                                                    <w:right w:val="none" w:sz="0" w:space="0" w:color="auto"/>
                                                  </w:divBdr>
                                                  <w:divsChild>
                                                    <w:div w:id="14161687">
                                                      <w:marLeft w:val="0"/>
                                                      <w:marRight w:val="0"/>
                                                      <w:marTop w:val="0"/>
                                                      <w:marBottom w:val="360"/>
                                                      <w:divBdr>
                                                        <w:top w:val="none" w:sz="0" w:space="0" w:color="auto"/>
                                                        <w:left w:val="none" w:sz="0" w:space="0" w:color="auto"/>
                                                        <w:bottom w:val="none" w:sz="0" w:space="0" w:color="auto"/>
                                                        <w:right w:val="none" w:sz="0" w:space="0" w:color="auto"/>
                                                      </w:divBdr>
                                                      <w:divsChild>
                                                        <w:div w:id="1323586115">
                                                          <w:marLeft w:val="0"/>
                                                          <w:marRight w:val="0"/>
                                                          <w:marTop w:val="0"/>
                                                          <w:marBottom w:val="0"/>
                                                          <w:divBdr>
                                                            <w:top w:val="none" w:sz="0" w:space="0" w:color="auto"/>
                                                            <w:left w:val="none" w:sz="0" w:space="0" w:color="auto"/>
                                                            <w:bottom w:val="none" w:sz="0" w:space="0" w:color="auto"/>
                                                            <w:right w:val="none" w:sz="0" w:space="0" w:color="auto"/>
                                                          </w:divBdr>
                                                          <w:divsChild>
                                                            <w:div w:id="18822580">
                                                              <w:marLeft w:val="0"/>
                                                              <w:marRight w:val="0"/>
                                                              <w:marTop w:val="0"/>
                                                              <w:marBottom w:val="0"/>
                                                              <w:divBdr>
                                                                <w:top w:val="none" w:sz="0" w:space="0" w:color="auto"/>
                                                                <w:left w:val="none" w:sz="0" w:space="0" w:color="auto"/>
                                                                <w:bottom w:val="none" w:sz="0" w:space="0" w:color="auto"/>
                                                                <w:right w:val="none" w:sz="0" w:space="0" w:color="auto"/>
                                                              </w:divBdr>
                                                              <w:divsChild>
                                                                <w:div w:id="714889079">
                                                                  <w:marLeft w:val="0"/>
                                                                  <w:marRight w:val="0"/>
                                                                  <w:marTop w:val="0"/>
                                                                  <w:marBottom w:val="0"/>
                                                                  <w:divBdr>
                                                                    <w:top w:val="none" w:sz="0" w:space="0" w:color="auto"/>
                                                                    <w:left w:val="none" w:sz="0" w:space="0" w:color="auto"/>
                                                                    <w:bottom w:val="none" w:sz="0" w:space="0" w:color="auto"/>
                                                                    <w:right w:val="none" w:sz="0" w:space="0" w:color="auto"/>
                                                                  </w:divBdr>
                                                                  <w:divsChild>
                                                                    <w:div w:id="1866597394">
                                                                      <w:marLeft w:val="0"/>
                                                                      <w:marRight w:val="0"/>
                                                                      <w:marTop w:val="0"/>
                                                                      <w:marBottom w:val="0"/>
                                                                      <w:divBdr>
                                                                        <w:top w:val="none" w:sz="0" w:space="0" w:color="auto"/>
                                                                        <w:left w:val="none" w:sz="0" w:space="0" w:color="auto"/>
                                                                        <w:bottom w:val="none" w:sz="0" w:space="0" w:color="auto"/>
                                                                        <w:right w:val="none" w:sz="0" w:space="0" w:color="auto"/>
                                                                      </w:divBdr>
                                                                      <w:divsChild>
                                                                        <w:div w:id="462623982">
                                                                          <w:marLeft w:val="0"/>
                                                                          <w:marRight w:val="0"/>
                                                                          <w:marTop w:val="0"/>
                                                                          <w:marBottom w:val="0"/>
                                                                          <w:divBdr>
                                                                            <w:top w:val="none" w:sz="0" w:space="0" w:color="auto"/>
                                                                            <w:left w:val="none" w:sz="0" w:space="0" w:color="auto"/>
                                                                            <w:bottom w:val="none" w:sz="0" w:space="0" w:color="auto"/>
                                                                            <w:right w:val="none" w:sz="0" w:space="0" w:color="auto"/>
                                                                          </w:divBdr>
                                                                          <w:divsChild>
                                                                            <w:div w:id="1551187966">
                                                                              <w:marLeft w:val="0"/>
                                                                              <w:marRight w:val="0"/>
                                                                              <w:marTop w:val="0"/>
                                                                              <w:marBottom w:val="0"/>
                                                                              <w:divBdr>
                                                                                <w:top w:val="none" w:sz="0" w:space="0" w:color="auto"/>
                                                                                <w:left w:val="none" w:sz="0" w:space="0" w:color="auto"/>
                                                                                <w:bottom w:val="none" w:sz="0" w:space="0" w:color="auto"/>
                                                                                <w:right w:val="none" w:sz="0" w:space="0" w:color="auto"/>
                                                                              </w:divBdr>
                                                                              <w:divsChild>
                                                                                <w:div w:id="161088298">
                                                                                  <w:marLeft w:val="0"/>
                                                                                  <w:marRight w:val="0"/>
                                                                                  <w:marTop w:val="0"/>
                                                                                  <w:marBottom w:val="0"/>
                                                                                  <w:divBdr>
                                                                                    <w:top w:val="none" w:sz="0" w:space="0" w:color="auto"/>
                                                                                    <w:left w:val="none" w:sz="0" w:space="0" w:color="auto"/>
                                                                                    <w:bottom w:val="none" w:sz="0" w:space="0" w:color="auto"/>
                                                                                    <w:right w:val="none" w:sz="0" w:space="0" w:color="auto"/>
                                                                                  </w:divBdr>
                                                                                </w:div>
                                                                                <w:div w:id="757602538">
                                                                                  <w:marLeft w:val="0"/>
                                                                                  <w:marRight w:val="0"/>
                                                                                  <w:marTop w:val="0"/>
                                                                                  <w:marBottom w:val="0"/>
                                                                                  <w:divBdr>
                                                                                    <w:top w:val="none" w:sz="0" w:space="0" w:color="auto"/>
                                                                                    <w:left w:val="none" w:sz="0" w:space="0" w:color="auto"/>
                                                                                    <w:bottom w:val="none" w:sz="0" w:space="0" w:color="auto"/>
                                                                                    <w:right w:val="none" w:sz="0" w:space="0" w:color="auto"/>
                                                                                  </w:divBdr>
                                                                                  <w:divsChild>
                                                                                    <w:div w:id="16969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750586">
      <w:bodyDiv w:val="1"/>
      <w:marLeft w:val="0"/>
      <w:marRight w:val="0"/>
      <w:marTop w:val="0"/>
      <w:marBottom w:val="0"/>
      <w:divBdr>
        <w:top w:val="none" w:sz="0" w:space="0" w:color="auto"/>
        <w:left w:val="none" w:sz="0" w:space="0" w:color="auto"/>
        <w:bottom w:val="none" w:sz="0" w:space="0" w:color="auto"/>
        <w:right w:val="none" w:sz="0" w:space="0" w:color="auto"/>
      </w:divBdr>
    </w:div>
    <w:div w:id="1223062322">
      <w:bodyDiv w:val="1"/>
      <w:marLeft w:val="0"/>
      <w:marRight w:val="0"/>
      <w:marTop w:val="0"/>
      <w:marBottom w:val="0"/>
      <w:divBdr>
        <w:top w:val="none" w:sz="0" w:space="0" w:color="auto"/>
        <w:left w:val="none" w:sz="0" w:space="0" w:color="auto"/>
        <w:bottom w:val="none" w:sz="0" w:space="0" w:color="auto"/>
        <w:right w:val="none" w:sz="0" w:space="0" w:color="auto"/>
      </w:divBdr>
    </w:div>
    <w:div w:id="1226837297">
      <w:bodyDiv w:val="1"/>
      <w:marLeft w:val="0"/>
      <w:marRight w:val="0"/>
      <w:marTop w:val="0"/>
      <w:marBottom w:val="0"/>
      <w:divBdr>
        <w:top w:val="none" w:sz="0" w:space="0" w:color="auto"/>
        <w:left w:val="none" w:sz="0" w:space="0" w:color="auto"/>
        <w:bottom w:val="none" w:sz="0" w:space="0" w:color="auto"/>
        <w:right w:val="none" w:sz="0" w:space="0" w:color="auto"/>
      </w:divBdr>
      <w:divsChild>
        <w:div w:id="908807682">
          <w:marLeft w:val="48"/>
          <w:marRight w:val="0"/>
          <w:marTop w:val="0"/>
          <w:marBottom w:val="0"/>
          <w:divBdr>
            <w:top w:val="none" w:sz="0" w:space="0" w:color="auto"/>
            <w:left w:val="none" w:sz="0" w:space="0" w:color="auto"/>
            <w:bottom w:val="none" w:sz="0" w:space="0" w:color="auto"/>
            <w:right w:val="none" w:sz="0" w:space="0" w:color="auto"/>
          </w:divBdr>
        </w:div>
      </w:divsChild>
    </w:div>
    <w:div w:id="1302884144">
      <w:bodyDiv w:val="1"/>
      <w:marLeft w:val="0"/>
      <w:marRight w:val="0"/>
      <w:marTop w:val="0"/>
      <w:marBottom w:val="0"/>
      <w:divBdr>
        <w:top w:val="none" w:sz="0" w:space="0" w:color="auto"/>
        <w:left w:val="none" w:sz="0" w:space="0" w:color="auto"/>
        <w:bottom w:val="none" w:sz="0" w:space="0" w:color="auto"/>
        <w:right w:val="none" w:sz="0" w:space="0" w:color="auto"/>
      </w:divBdr>
      <w:divsChild>
        <w:div w:id="1437168173">
          <w:marLeft w:val="48"/>
          <w:marRight w:val="0"/>
          <w:marTop w:val="0"/>
          <w:marBottom w:val="0"/>
          <w:divBdr>
            <w:top w:val="none" w:sz="0" w:space="0" w:color="auto"/>
            <w:left w:val="none" w:sz="0" w:space="0" w:color="auto"/>
            <w:bottom w:val="none" w:sz="0" w:space="0" w:color="auto"/>
            <w:right w:val="none" w:sz="0" w:space="0" w:color="auto"/>
          </w:divBdr>
        </w:div>
      </w:divsChild>
    </w:div>
    <w:div w:id="1439980296">
      <w:marLeft w:val="0"/>
      <w:marRight w:val="0"/>
      <w:marTop w:val="0"/>
      <w:marBottom w:val="0"/>
      <w:divBdr>
        <w:top w:val="none" w:sz="0" w:space="0" w:color="auto"/>
        <w:left w:val="none" w:sz="0" w:space="0" w:color="auto"/>
        <w:bottom w:val="none" w:sz="0" w:space="0" w:color="auto"/>
        <w:right w:val="none" w:sz="0" w:space="0" w:color="auto"/>
      </w:divBdr>
      <w:divsChild>
        <w:div w:id="1439980298">
          <w:marLeft w:val="0"/>
          <w:marRight w:val="0"/>
          <w:marTop w:val="0"/>
          <w:marBottom w:val="0"/>
          <w:divBdr>
            <w:top w:val="none" w:sz="0" w:space="0" w:color="auto"/>
            <w:left w:val="none" w:sz="0" w:space="0" w:color="auto"/>
            <w:bottom w:val="none" w:sz="0" w:space="0" w:color="auto"/>
            <w:right w:val="none" w:sz="0" w:space="0" w:color="auto"/>
          </w:divBdr>
          <w:divsChild>
            <w:div w:id="1439980295">
              <w:marLeft w:val="0"/>
              <w:marRight w:val="0"/>
              <w:marTop w:val="0"/>
              <w:marBottom w:val="0"/>
              <w:divBdr>
                <w:top w:val="none" w:sz="0" w:space="0" w:color="auto"/>
                <w:left w:val="none" w:sz="0" w:space="0" w:color="auto"/>
                <w:bottom w:val="none" w:sz="0" w:space="0" w:color="auto"/>
                <w:right w:val="none" w:sz="0" w:space="0" w:color="auto"/>
              </w:divBdr>
              <w:divsChild>
                <w:div w:id="1439980297">
                  <w:marLeft w:val="0"/>
                  <w:marRight w:val="0"/>
                  <w:marTop w:val="0"/>
                  <w:marBottom w:val="0"/>
                  <w:divBdr>
                    <w:top w:val="none" w:sz="0" w:space="0" w:color="auto"/>
                    <w:left w:val="none" w:sz="0" w:space="0" w:color="auto"/>
                    <w:bottom w:val="none" w:sz="0" w:space="0" w:color="auto"/>
                    <w:right w:val="none" w:sz="0" w:space="0" w:color="auto"/>
                  </w:divBdr>
                </w:div>
              </w:divsChild>
            </w:div>
            <w:div w:id="1439980300">
              <w:marLeft w:val="0"/>
              <w:marRight w:val="0"/>
              <w:marTop w:val="240"/>
              <w:marBottom w:val="0"/>
              <w:divBdr>
                <w:top w:val="none" w:sz="0" w:space="0" w:color="auto"/>
                <w:left w:val="none" w:sz="0" w:space="0" w:color="auto"/>
                <w:bottom w:val="none" w:sz="0" w:space="0" w:color="auto"/>
                <w:right w:val="none" w:sz="0" w:space="0" w:color="auto"/>
              </w:divBdr>
              <w:divsChild>
                <w:div w:id="1439980299">
                  <w:marLeft w:val="0"/>
                  <w:marRight w:val="0"/>
                  <w:marTop w:val="0"/>
                  <w:marBottom w:val="0"/>
                  <w:divBdr>
                    <w:top w:val="none" w:sz="0" w:space="0" w:color="auto"/>
                    <w:left w:val="none" w:sz="0" w:space="0" w:color="auto"/>
                    <w:bottom w:val="none" w:sz="0" w:space="0" w:color="auto"/>
                    <w:right w:val="none" w:sz="0" w:space="0" w:color="auto"/>
                  </w:divBdr>
                </w:div>
              </w:divsChild>
            </w:div>
            <w:div w:id="143998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0303">
      <w:marLeft w:val="0"/>
      <w:marRight w:val="0"/>
      <w:marTop w:val="0"/>
      <w:marBottom w:val="0"/>
      <w:divBdr>
        <w:top w:val="none" w:sz="0" w:space="0" w:color="auto"/>
        <w:left w:val="none" w:sz="0" w:space="0" w:color="auto"/>
        <w:bottom w:val="none" w:sz="0" w:space="0" w:color="auto"/>
        <w:right w:val="none" w:sz="0" w:space="0" w:color="auto"/>
      </w:divBdr>
      <w:divsChild>
        <w:div w:id="1439980412">
          <w:marLeft w:val="48"/>
          <w:marRight w:val="0"/>
          <w:marTop w:val="0"/>
          <w:marBottom w:val="0"/>
          <w:divBdr>
            <w:top w:val="none" w:sz="0" w:space="0" w:color="auto"/>
            <w:left w:val="none" w:sz="0" w:space="0" w:color="auto"/>
            <w:bottom w:val="none" w:sz="0" w:space="0" w:color="auto"/>
            <w:right w:val="none" w:sz="0" w:space="0" w:color="auto"/>
          </w:divBdr>
          <w:divsChild>
            <w:div w:id="14399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0305">
      <w:marLeft w:val="0"/>
      <w:marRight w:val="0"/>
      <w:marTop w:val="0"/>
      <w:marBottom w:val="0"/>
      <w:divBdr>
        <w:top w:val="none" w:sz="0" w:space="0" w:color="auto"/>
        <w:left w:val="none" w:sz="0" w:space="0" w:color="auto"/>
        <w:bottom w:val="none" w:sz="0" w:space="0" w:color="auto"/>
        <w:right w:val="none" w:sz="0" w:space="0" w:color="auto"/>
      </w:divBdr>
      <w:divsChild>
        <w:div w:id="1439980302">
          <w:marLeft w:val="48"/>
          <w:marRight w:val="0"/>
          <w:marTop w:val="0"/>
          <w:marBottom w:val="0"/>
          <w:divBdr>
            <w:top w:val="none" w:sz="0" w:space="0" w:color="auto"/>
            <w:left w:val="none" w:sz="0" w:space="0" w:color="auto"/>
            <w:bottom w:val="none" w:sz="0" w:space="0" w:color="auto"/>
            <w:right w:val="none" w:sz="0" w:space="0" w:color="auto"/>
          </w:divBdr>
          <w:divsChild>
            <w:div w:id="1439980304">
              <w:marLeft w:val="0"/>
              <w:marRight w:val="0"/>
              <w:marTop w:val="0"/>
              <w:marBottom w:val="0"/>
              <w:divBdr>
                <w:top w:val="none" w:sz="0" w:space="0" w:color="auto"/>
                <w:left w:val="none" w:sz="0" w:space="0" w:color="auto"/>
                <w:bottom w:val="none" w:sz="0" w:space="0" w:color="auto"/>
                <w:right w:val="none" w:sz="0" w:space="0" w:color="auto"/>
              </w:divBdr>
            </w:div>
            <w:div w:id="143998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0309">
      <w:marLeft w:val="30"/>
      <w:marRight w:val="30"/>
      <w:marTop w:val="30"/>
      <w:marBottom w:val="30"/>
      <w:divBdr>
        <w:top w:val="none" w:sz="0" w:space="0" w:color="auto"/>
        <w:left w:val="none" w:sz="0" w:space="0" w:color="auto"/>
        <w:bottom w:val="none" w:sz="0" w:space="0" w:color="auto"/>
        <w:right w:val="none" w:sz="0" w:space="0" w:color="auto"/>
      </w:divBdr>
      <w:divsChild>
        <w:div w:id="1439980400">
          <w:marLeft w:val="0"/>
          <w:marRight w:val="0"/>
          <w:marTop w:val="0"/>
          <w:marBottom w:val="0"/>
          <w:divBdr>
            <w:top w:val="none" w:sz="0" w:space="0" w:color="auto"/>
            <w:left w:val="none" w:sz="0" w:space="0" w:color="auto"/>
            <w:bottom w:val="none" w:sz="0" w:space="0" w:color="auto"/>
            <w:right w:val="none" w:sz="0" w:space="0" w:color="auto"/>
          </w:divBdr>
          <w:divsChild>
            <w:div w:id="1439980322">
              <w:marLeft w:val="45"/>
              <w:marRight w:val="45"/>
              <w:marTop w:val="45"/>
              <w:marBottom w:val="45"/>
              <w:divBdr>
                <w:top w:val="none" w:sz="0" w:space="0" w:color="auto"/>
                <w:left w:val="none" w:sz="0" w:space="0" w:color="auto"/>
                <w:bottom w:val="none" w:sz="0" w:space="0" w:color="auto"/>
                <w:right w:val="none" w:sz="0" w:space="0" w:color="auto"/>
              </w:divBdr>
              <w:divsChild>
                <w:div w:id="1439980353">
                  <w:marLeft w:val="0"/>
                  <w:marRight w:val="0"/>
                  <w:marTop w:val="0"/>
                  <w:marBottom w:val="0"/>
                  <w:divBdr>
                    <w:top w:val="none" w:sz="0" w:space="0" w:color="auto"/>
                    <w:left w:val="none" w:sz="0" w:space="0" w:color="auto"/>
                    <w:bottom w:val="none" w:sz="0" w:space="0" w:color="auto"/>
                    <w:right w:val="none" w:sz="0" w:space="0" w:color="auto"/>
                  </w:divBdr>
                  <w:divsChild>
                    <w:div w:id="1439980308">
                      <w:marLeft w:val="540"/>
                      <w:marRight w:val="0"/>
                      <w:marTop w:val="0"/>
                      <w:marBottom w:val="0"/>
                      <w:divBdr>
                        <w:top w:val="none" w:sz="0" w:space="0" w:color="auto"/>
                        <w:left w:val="none" w:sz="0" w:space="0" w:color="auto"/>
                        <w:bottom w:val="none" w:sz="0" w:space="0" w:color="auto"/>
                        <w:right w:val="none" w:sz="0" w:space="0" w:color="auto"/>
                      </w:divBdr>
                    </w:div>
                    <w:div w:id="1439980311">
                      <w:marLeft w:val="0"/>
                      <w:marRight w:val="0"/>
                      <w:marTop w:val="0"/>
                      <w:marBottom w:val="0"/>
                      <w:divBdr>
                        <w:top w:val="none" w:sz="0" w:space="0" w:color="auto"/>
                        <w:left w:val="none" w:sz="0" w:space="0" w:color="auto"/>
                        <w:bottom w:val="none" w:sz="0" w:space="0" w:color="auto"/>
                        <w:right w:val="none" w:sz="0" w:space="0" w:color="auto"/>
                      </w:divBdr>
                    </w:div>
                    <w:div w:id="1439980314">
                      <w:marLeft w:val="540"/>
                      <w:marRight w:val="0"/>
                      <w:marTop w:val="0"/>
                      <w:marBottom w:val="0"/>
                      <w:divBdr>
                        <w:top w:val="none" w:sz="0" w:space="0" w:color="auto"/>
                        <w:left w:val="none" w:sz="0" w:space="0" w:color="auto"/>
                        <w:bottom w:val="none" w:sz="0" w:space="0" w:color="auto"/>
                        <w:right w:val="none" w:sz="0" w:space="0" w:color="auto"/>
                      </w:divBdr>
                    </w:div>
                    <w:div w:id="1439980316">
                      <w:marLeft w:val="180"/>
                      <w:marRight w:val="0"/>
                      <w:marTop w:val="0"/>
                      <w:marBottom w:val="0"/>
                      <w:divBdr>
                        <w:top w:val="none" w:sz="0" w:space="0" w:color="auto"/>
                        <w:left w:val="none" w:sz="0" w:space="0" w:color="auto"/>
                        <w:bottom w:val="none" w:sz="0" w:space="0" w:color="auto"/>
                        <w:right w:val="none" w:sz="0" w:space="0" w:color="auto"/>
                      </w:divBdr>
                    </w:div>
                    <w:div w:id="1439980327">
                      <w:marLeft w:val="180"/>
                      <w:marRight w:val="0"/>
                      <w:marTop w:val="0"/>
                      <w:marBottom w:val="0"/>
                      <w:divBdr>
                        <w:top w:val="none" w:sz="0" w:space="0" w:color="auto"/>
                        <w:left w:val="none" w:sz="0" w:space="0" w:color="auto"/>
                        <w:bottom w:val="none" w:sz="0" w:space="0" w:color="auto"/>
                        <w:right w:val="none" w:sz="0" w:space="0" w:color="auto"/>
                      </w:divBdr>
                    </w:div>
                    <w:div w:id="1439980330">
                      <w:marLeft w:val="0"/>
                      <w:marRight w:val="0"/>
                      <w:marTop w:val="0"/>
                      <w:marBottom w:val="0"/>
                      <w:divBdr>
                        <w:top w:val="none" w:sz="0" w:space="0" w:color="auto"/>
                        <w:left w:val="none" w:sz="0" w:space="0" w:color="auto"/>
                        <w:bottom w:val="none" w:sz="0" w:space="0" w:color="auto"/>
                        <w:right w:val="none" w:sz="0" w:space="0" w:color="auto"/>
                      </w:divBdr>
                    </w:div>
                    <w:div w:id="1439980334">
                      <w:marLeft w:val="0"/>
                      <w:marRight w:val="0"/>
                      <w:marTop w:val="0"/>
                      <w:marBottom w:val="0"/>
                      <w:divBdr>
                        <w:top w:val="none" w:sz="0" w:space="0" w:color="auto"/>
                        <w:left w:val="none" w:sz="0" w:space="0" w:color="auto"/>
                        <w:bottom w:val="none" w:sz="0" w:space="0" w:color="auto"/>
                        <w:right w:val="none" w:sz="0" w:space="0" w:color="auto"/>
                      </w:divBdr>
                    </w:div>
                    <w:div w:id="1439980336">
                      <w:marLeft w:val="360"/>
                      <w:marRight w:val="0"/>
                      <w:marTop w:val="0"/>
                      <w:marBottom w:val="0"/>
                      <w:divBdr>
                        <w:top w:val="none" w:sz="0" w:space="0" w:color="auto"/>
                        <w:left w:val="none" w:sz="0" w:space="0" w:color="auto"/>
                        <w:bottom w:val="none" w:sz="0" w:space="0" w:color="auto"/>
                        <w:right w:val="none" w:sz="0" w:space="0" w:color="auto"/>
                      </w:divBdr>
                    </w:div>
                    <w:div w:id="1439980337">
                      <w:marLeft w:val="360"/>
                      <w:marRight w:val="0"/>
                      <w:marTop w:val="0"/>
                      <w:marBottom w:val="0"/>
                      <w:divBdr>
                        <w:top w:val="none" w:sz="0" w:space="0" w:color="auto"/>
                        <w:left w:val="none" w:sz="0" w:space="0" w:color="auto"/>
                        <w:bottom w:val="none" w:sz="0" w:space="0" w:color="auto"/>
                        <w:right w:val="none" w:sz="0" w:space="0" w:color="auto"/>
                      </w:divBdr>
                    </w:div>
                    <w:div w:id="1439980338">
                      <w:marLeft w:val="180"/>
                      <w:marRight w:val="0"/>
                      <w:marTop w:val="0"/>
                      <w:marBottom w:val="0"/>
                      <w:divBdr>
                        <w:top w:val="none" w:sz="0" w:space="0" w:color="auto"/>
                        <w:left w:val="none" w:sz="0" w:space="0" w:color="auto"/>
                        <w:bottom w:val="none" w:sz="0" w:space="0" w:color="auto"/>
                        <w:right w:val="none" w:sz="0" w:space="0" w:color="auto"/>
                      </w:divBdr>
                    </w:div>
                    <w:div w:id="1439980340">
                      <w:marLeft w:val="180"/>
                      <w:marRight w:val="0"/>
                      <w:marTop w:val="0"/>
                      <w:marBottom w:val="0"/>
                      <w:divBdr>
                        <w:top w:val="none" w:sz="0" w:space="0" w:color="auto"/>
                        <w:left w:val="none" w:sz="0" w:space="0" w:color="auto"/>
                        <w:bottom w:val="none" w:sz="0" w:space="0" w:color="auto"/>
                        <w:right w:val="none" w:sz="0" w:space="0" w:color="auto"/>
                      </w:divBdr>
                    </w:div>
                    <w:div w:id="1439980341">
                      <w:marLeft w:val="540"/>
                      <w:marRight w:val="0"/>
                      <w:marTop w:val="0"/>
                      <w:marBottom w:val="0"/>
                      <w:divBdr>
                        <w:top w:val="none" w:sz="0" w:space="0" w:color="auto"/>
                        <w:left w:val="none" w:sz="0" w:space="0" w:color="auto"/>
                        <w:bottom w:val="none" w:sz="0" w:space="0" w:color="auto"/>
                        <w:right w:val="none" w:sz="0" w:space="0" w:color="auto"/>
                      </w:divBdr>
                    </w:div>
                    <w:div w:id="1439980343">
                      <w:marLeft w:val="180"/>
                      <w:marRight w:val="0"/>
                      <w:marTop w:val="0"/>
                      <w:marBottom w:val="0"/>
                      <w:divBdr>
                        <w:top w:val="none" w:sz="0" w:space="0" w:color="auto"/>
                        <w:left w:val="none" w:sz="0" w:space="0" w:color="auto"/>
                        <w:bottom w:val="none" w:sz="0" w:space="0" w:color="auto"/>
                        <w:right w:val="none" w:sz="0" w:space="0" w:color="auto"/>
                      </w:divBdr>
                    </w:div>
                    <w:div w:id="1439980344">
                      <w:marLeft w:val="180"/>
                      <w:marRight w:val="0"/>
                      <w:marTop w:val="0"/>
                      <w:marBottom w:val="0"/>
                      <w:divBdr>
                        <w:top w:val="none" w:sz="0" w:space="0" w:color="auto"/>
                        <w:left w:val="none" w:sz="0" w:space="0" w:color="auto"/>
                        <w:bottom w:val="none" w:sz="0" w:space="0" w:color="auto"/>
                        <w:right w:val="none" w:sz="0" w:space="0" w:color="auto"/>
                      </w:divBdr>
                    </w:div>
                    <w:div w:id="1439980346">
                      <w:marLeft w:val="360"/>
                      <w:marRight w:val="0"/>
                      <w:marTop w:val="0"/>
                      <w:marBottom w:val="0"/>
                      <w:divBdr>
                        <w:top w:val="none" w:sz="0" w:space="0" w:color="auto"/>
                        <w:left w:val="none" w:sz="0" w:space="0" w:color="auto"/>
                        <w:bottom w:val="none" w:sz="0" w:space="0" w:color="auto"/>
                        <w:right w:val="none" w:sz="0" w:space="0" w:color="auto"/>
                      </w:divBdr>
                    </w:div>
                    <w:div w:id="1439980348">
                      <w:marLeft w:val="180"/>
                      <w:marRight w:val="0"/>
                      <w:marTop w:val="0"/>
                      <w:marBottom w:val="0"/>
                      <w:divBdr>
                        <w:top w:val="none" w:sz="0" w:space="0" w:color="auto"/>
                        <w:left w:val="none" w:sz="0" w:space="0" w:color="auto"/>
                        <w:bottom w:val="none" w:sz="0" w:space="0" w:color="auto"/>
                        <w:right w:val="none" w:sz="0" w:space="0" w:color="auto"/>
                      </w:divBdr>
                    </w:div>
                    <w:div w:id="1439980349">
                      <w:marLeft w:val="360"/>
                      <w:marRight w:val="0"/>
                      <w:marTop w:val="0"/>
                      <w:marBottom w:val="0"/>
                      <w:divBdr>
                        <w:top w:val="none" w:sz="0" w:space="0" w:color="auto"/>
                        <w:left w:val="none" w:sz="0" w:space="0" w:color="auto"/>
                        <w:bottom w:val="none" w:sz="0" w:space="0" w:color="auto"/>
                        <w:right w:val="none" w:sz="0" w:space="0" w:color="auto"/>
                      </w:divBdr>
                    </w:div>
                    <w:div w:id="1439980354">
                      <w:marLeft w:val="0"/>
                      <w:marRight w:val="0"/>
                      <w:marTop w:val="0"/>
                      <w:marBottom w:val="0"/>
                      <w:divBdr>
                        <w:top w:val="none" w:sz="0" w:space="0" w:color="auto"/>
                        <w:left w:val="none" w:sz="0" w:space="0" w:color="auto"/>
                        <w:bottom w:val="none" w:sz="0" w:space="0" w:color="auto"/>
                        <w:right w:val="none" w:sz="0" w:space="0" w:color="auto"/>
                      </w:divBdr>
                    </w:div>
                    <w:div w:id="1439980358">
                      <w:marLeft w:val="180"/>
                      <w:marRight w:val="0"/>
                      <w:marTop w:val="0"/>
                      <w:marBottom w:val="0"/>
                      <w:divBdr>
                        <w:top w:val="none" w:sz="0" w:space="0" w:color="auto"/>
                        <w:left w:val="none" w:sz="0" w:space="0" w:color="auto"/>
                        <w:bottom w:val="none" w:sz="0" w:space="0" w:color="auto"/>
                        <w:right w:val="none" w:sz="0" w:space="0" w:color="auto"/>
                      </w:divBdr>
                    </w:div>
                    <w:div w:id="1439980359">
                      <w:marLeft w:val="180"/>
                      <w:marRight w:val="0"/>
                      <w:marTop w:val="0"/>
                      <w:marBottom w:val="0"/>
                      <w:divBdr>
                        <w:top w:val="none" w:sz="0" w:space="0" w:color="auto"/>
                        <w:left w:val="none" w:sz="0" w:space="0" w:color="auto"/>
                        <w:bottom w:val="none" w:sz="0" w:space="0" w:color="auto"/>
                        <w:right w:val="none" w:sz="0" w:space="0" w:color="auto"/>
                      </w:divBdr>
                    </w:div>
                    <w:div w:id="1439980364">
                      <w:marLeft w:val="360"/>
                      <w:marRight w:val="0"/>
                      <w:marTop w:val="0"/>
                      <w:marBottom w:val="0"/>
                      <w:divBdr>
                        <w:top w:val="none" w:sz="0" w:space="0" w:color="auto"/>
                        <w:left w:val="none" w:sz="0" w:space="0" w:color="auto"/>
                        <w:bottom w:val="none" w:sz="0" w:space="0" w:color="auto"/>
                        <w:right w:val="none" w:sz="0" w:space="0" w:color="auto"/>
                      </w:divBdr>
                    </w:div>
                    <w:div w:id="1439980369">
                      <w:marLeft w:val="540"/>
                      <w:marRight w:val="0"/>
                      <w:marTop w:val="0"/>
                      <w:marBottom w:val="0"/>
                      <w:divBdr>
                        <w:top w:val="none" w:sz="0" w:space="0" w:color="auto"/>
                        <w:left w:val="none" w:sz="0" w:space="0" w:color="auto"/>
                        <w:bottom w:val="none" w:sz="0" w:space="0" w:color="auto"/>
                        <w:right w:val="none" w:sz="0" w:space="0" w:color="auto"/>
                      </w:divBdr>
                    </w:div>
                    <w:div w:id="1439980371">
                      <w:marLeft w:val="360"/>
                      <w:marRight w:val="0"/>
                      <w:marTop w:val="0"/>
                      <w:marBottom w:val="0"/>
                      <w:divBdr>
                        <w:top w:val="none" w:sz="0" w:space="0" w:color="auto"/>
                        <w:left w:val="none" w:sz="0" w:space="0" w:color="auto"/>
                        <w:bottom w:val="none" w:sz="0" w:space="0" w:color="auto"/>
                        <w:right w:val="none" w:sz="0" w:space="0" w:color="auto"/>
                      </w:divBdr>
                    </w:div>
                    <w:div w:id="1439980375">
                      <w:marLeft w:val="0"/>
                      <w:marRight w:val="0"/>
                      <w:marTop w:val="0"/>
                      <w:marBottom w:val="0"/>
                      <w:divBdr>
                        <w:top w:val="none" w:sz="0" w:space="0" w:color="auto"/>
                        <w:left w:val="none" w:sz="0" w:space="0" w:color="auto"/>
                        <w:bottom w:val="none" w:sz="0" w:space="0" w:color="auto"/>
                        <w:right w:val="none" w:sz="0" w:space="0" w:color="auto"/>
                      </w:divBdr>
                    </w:div>
                    <w:div w:id="1439980377">
                      <w:marLeft w:val="180"/>
                      <w:marRight w:val="0"/>
                      <w:marTop w:val="0"/>
                      <w:marBottom w:val="0"/>
                      <w:divBdr>
                        <w:top w:val="none" w:sz="0" w:space="0" w:color="auto"/>
                        <w:left w:val="none" w:sz="0" w:space="0" w:color="auto"/>
                        <w:bottom w:val="none" w:sz="0" w:space="0" w:color="auto"/>
                        <w:right w:val="none" w:sz="0" w:space="0" w:color="auto"/>
                      </w:divBdr>
                    </w:div>
                    <w:div w:id="1439980378">
                      <w:marLeft w:val="180"/>
                      <w:marRight w:val="0"/>
                      <w:marTop w:val="0"/>
                      <w:marBottom w:val="0"/>
                      <w:divBdr>
                        <w:top w:val="none" w:sz="0" w:space="0" w:color="auto"/>
                        <w:left w:val="none" w:sz="0" w:space="0" w:color="auto"/>
                        <w:bottom w:val="none" w:sz="0" w:space="0" w:color="auto"/>
                        <w:right w:val="none" w:sz="0" w:space="0" w:color="auto"/>
                      </w:divBdr>
                    </w:div>
                    <w:div w:id="1439980379">
                      <w:marLeft w:val="0"/>
                      <w:marRight w:val="0"/>
                      <w:marTop w:val="0"/>
                      <w:marBottom w:val="0"/>
                      <w:divBdr>
                        <w:top w:val="none" w:sz="0" w:space="0" w:color="auto"/>
                        <w:left w:val="none" w:sz="0" w:space="0" w:color="auto"/>
                        <w:bottom w:val="none" w:sz="0" w:space="0" w:color="auto"/>
                        <w:right w:val="none" w:sz="0" w:space="0" w:color="auto"/>
                      </w:divBdr>
                    </w:div>
                    <w:div w:id="1439980380">
                      <w:marLeft w:val="360"/>
                      <w:marRight w:val="0"/>
                      <w:marTop w:val="0"/>
                      <w:marBottom w:val="0"/>
                      <w:divBdr>
                        <w:top w:val="none" w:sz="0" w:space="0" w:color="auto"/>
                        <w:left w:val="none" w:sz="0" w:space="0" w:color="auto"/>
                        <w:bottom w:val="none" w:sz="0" w:space="0" w:color="auto"/>
                        <w:right w:val="none" w:sz="0" w:space="0" w:color="auto"/>
                      </w:divBdr>
                    </w:div>
                    <w:div w:id="1439980385">
                      <w:marLeft w:val="180"/>
                      <w:marRight w:val="0"/>
                      <w:marTop w:val="0"/>
                      <w:marBottom w:val="0"/>
                      <w:divBdr>
                        <w:top w:val="none" w:sz="0" w:space="0" w:color="auto"/>
                        <w:left w:val="none" w:sz="0" w:space="0" w:color="auto"/>
                        <w:bottom w:val="none" w:sz="0" w:space="0" w:color="auto"/>
                        <w:right w:val="none" w:sz="0" w:space="0" w:color="auto"/>
                      </w:divBdr>
                    </w:div>
                    <w:div w:id="1439980388">
                      <w:marLeft w:val="180"/>
                      <w:marRight w:val="0"/>
                      <w:marTop w:val="0"/>
                      <w:marBottom w:val="0"/>
                      <w:divBdr>
                        <w:top w:val="none" w:sz="0" w:space="0" w:color="auto"/>
                        <w:left w:val="none" w:sz="0" w:space="0" w:color="auto"/>
                        <w:bottom w:val="none" w:sz="0" w:space="0" w:color="auto"/>
                        <w:right w:val="none" w:sz="0" w:space="0" w:color="auto"/>
                      </w:divBdr>
                    </w:div>
                    <w:div w:id="1439980389">
                      <w:marLeft w:val="180"/>
                      <w:marRight w:val="0"/>
                      <w:marTop w:val="0"/>
                      <w:marBottom w:val="0"/>
                      <w:divBdr>
                        <w:top w:val="none" w:sz="0" w:space="0" w:color="auto"/>
                        <w:left w:val="none" w:sz="0" w:space="0" w:color="auto"/>
                        <w:bottom w:val="none" w:sz="0" w:space="0" w:color="auto"/>
                        <w:right w:val="none" w:sz="0" w:space="0" w:color="auto"/>
                      </w:divBdr>
                    </w:div>
                    <w:div w:id="1439980390">
                      <w:marLeft w:val="0"/>
                      <w:marRight w:val="0"/>
                      <w:marTop w:val="0"/>
                      <w:marBottom w:val="0"/>
                      <w:divBdr>
                        <w:top w:val="none" w:sz="0" w:space="0" w:color="auto"/>
                        <w:left w:val="none" w:sz="0" w:space="0" w:color="auto"/>
                        <w:bottom w:val="none" w:sz="0" w:space="0" w:color="auto"/>
                        <w:right w:val="none" w:sz="0" w:space="0" w:color="auto"/>
                      </w:divBdr>
                    </w:div>
                    <w:div w:id="1439980391">
                      <w:marLeft w:val="540"/>
                      <w:marRight w:val="0"/>
                      <w:marTop w:val="0"/>
                      <w:marBottom w:val="0"/>
                      <w:divBdr>
                        <w:top w:val="none" w:sz="0" w:space="0" w:color="auto"/>
                        <w:left w:val="none" w:sz="0" w:space="0" w:color="auto"/>
                        <w:bottom w:val="none" w:sz="0" w:space="0" w:color="auto"/>
                        <w:right w:val="none" w:sz="0" w:space="0" w:color="auto"/>
                      </w:divBdr>
                    </w:div>
                    <w:div w:id="1439980395">
                      <w:marLeft w:val="0"/>
                      <w:marRight w:val="0"/>
                      <w:marTop w:val="0"/>
                      <w:marBottom w:val="0"/>
                      <w:divBdr>
                        <w:top w:val="none" w:sz="0" w:space="0" w:color="auto"/>
                        <w:left w:val="none" w:sz="0" w:space="0" w:color="auto"/>
                        <w:bottom w:val="none" w:sz="0" w:space="0" w:color="auto"/>
                        <w:right w:val="none" w:sz="0" w:space="0" w:color="auto"/>
                      </w:divBdr>
                    </w:div>
                    <w:div w:id="1439980398">
                      <w:marLeft w:val="360"/>
                      <w:marRight w:val="0"/>
                      <w:marTop w:val="0"/>
                      <w:marBottom w:val="0"/>
                      <w:divBdr>
                        <w:top w:val="none" w:sz="0" w:space="0" w:color="auto"/>
                        <w:left w:val="none" w:sz="0" w:space="0" w:color="auto"/>
                        <w:bottom w:val="none" w:sz="0" w:space="0" w:color="auto"/>
                        <w:right w:val="none" w:sz="0" w:space="0" w:color="auto"/>
                      </w:divBdr>
                    </w:div>
                    <w:div w:id="1439980399">
                      <w:marLeft w:val="180"/>
                      <w:marRight w:val="0"/>
                      <w:marTop w:val="0"/>
                      <w:marBottom w:val="0"/>
                      <w:divBdr>
                        <w:top w:val="none" w:sz="0" w:space="0" w:color="auto"/>
                        <w:left w:val="none" w:sz="0" w:space="0" w:color="auto"/>
                        <w:bottom w:val="none" w:sz="0" w:space="0" w:color="auto"/>
                        <w:right w:val="none" w:sz="0" w:space="0" w:color="auto"/>
                      </w:divBdr>
                    </w:div>
                    <w:div w:id="1439980401">
                      <w:marLeft w:val="360"/>
                      <w:marRight w:val="0"/>
                      <w:marTop w:val="0"/>
                      <w:marBottom w:val="0"/>
                      <w:divBdr>
                        <w:top w:val="none" w:sz="0" w:space="0" w:color="auto"/>
                        <w:left w:val="none" w:sz="0" w:space="0" w:color="auto"/>
                        <w:bottom w:val="none" w:sz="0" w:space="0" w:color="auto"/>
                        <w:right w:val="none" w:sz="0" w:space="0" w:color="auto"/>
                      </w:divBdr>
                    </w:div>
                    <w:div w:id="1439980402">
                      <w:marLeft w:val="0"/>
                      <w:marRight w:val="0"/>
                      <w:marTop w:val="0"/>
                      <w:marBottom w:val="0"/>
                      <w:divBdr>
                        <w:top w:val="none" w:sz="0" w:space="0" w:color="auto"/>
                        <w:left w:val="none" w:sz="0" w:space="0" w:color="auto"/>
                        <w:bottom w:val="none" w:sz="0" w:space="0" w:color="auto"/>
                        <w:right w:val="none" w:sz="0" w:space="0" w:color="auto"/>
                      </w:divBdr>
                    </w:div>
                    <w:div w:id="1439980403">
                      <w:marLeft w:val="0"/>
                      <w:marRight w:val="0"/>
                      <w:marTop w:val="0"/>
                      <w:marBottom w:val="0"/>
                      <w:divBdr>
                        <w:top w:val="none" w:sz="0" w:space="0" w:color="auto"/>
                        <w:left w:val="none" w:sz="0" w:space="0" w:color="auto"/>
                        <w:bottom w:val="none" w:sz="0" w:space="0" w:color="auto"/>
                        <w:right w:val="none" w:sz="0" w:space="0" w:color="auto"/>
                      </w:divBdr>
                    </w:div>
                    <w:div w:id="1439980404">
                      <w:marLeft w:val="180"/>
                      <w:marRight w:val="0"/>
                      <w:marTop w:val="0"/>
                      <w:marBottom w:val="0"/>
                      <w:divBdr>
                        <w:top w:val="none" w:sz="0" w:space="0" w:color="auto"/>
                        <w:left w:val="none" w:sz="0" w:space="0" w:color="auto"/>
                        <w:bottom w:val="none" w:sz="0" w:space="0" w:color="auto"/>
                        <w:right w:val="none" w:sz="0" w:space="0" w:color="auto"/>
                      </w:divBdr>
                    </w:div>
                    <w:div w:id="1439980405">
                      <w:marLeft w:val="180"/>
                      <w:marRight w:val="0"/>
                      <w:marTop w:val="0"/>
                      <w:marBottom w:val="0"/>
                      <w:divBdr>
                        <w:top w:val="none" w:sz="0" w:space="0" w:color="auto"/>
                        <w:left w:val="none" w:sz="0" w:space="0" w:color="auto"/>
                        <w:bottom w:val="none" w:sz="0" w:space="0" w:color="auto"/>
                        <w:right w:val="none" w:sz="0" w:space="0" w:color="auto"/>
                      </w:divBdr>
                    </w:div>
                    <w:div w:id="1439980406">
                      <w:marLeft w:val="180"/>
                      <w:marRight w:val="0"/>
                      <w:marTop w:val="0"/>
                      <w:marBottom w:val="0"/>
                      <w:divBdr>
                        <w:top w:val="none" w:sz="0" w:space="0" w:color="auto"/>
                        <w:left w:val="none" w:sz="0" w:space="0" w:color="auto"/>
                        <w:bottom w:val="none" w:sz="0" w:space="0" w:color="auto"/>
                        <w:right w:val="none" w:sz="0" w:space="0" w:color="auto"/>
                      </w:divBdr>
                    </w:div>
                    <w:div w:id="143998041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80320">
      <w:marLeft w:val="0"/>
      <w:marRight w:val="0"/>
      <w:marTop w:val="0"/>
      <w:marBottom w:val="0"/>
      <w:divBdr>
        <w:top w:val="none" w:sz="0" w:space="0" w:color="auto"/>
        <w:left w:val="none" w:sz="0" w:space="0" w:color="auto"/>
        <w:bottom w:val="none" w:sz="0" w:space="0" w:color="auto"/>
        <w:right w:val="none" w:sz="0" w:space="0" w:color="auto"/>
      </w:divBdr>
      <w:divsChild>
        <w:div w:id="1439980374">
          <w:marLeft w:val="48"/>
          <w:marRight w:val="0"/>
          <w:marTop w:val="0"/>
          <w:marBottom w:val="0"/>
          <w:divBdr>
            <w:top w:val="none" w:sz="0" w:space="0" w:color="auto"/>
            <w:left w:val="none" w:sz="0" w:space="0" w:color="auto"/>
            <w:bottom w:val="none" w:sz="0" w:space="0" w:color="auto"/>
            <w:right w:val="none" w:sz="0" w:space="0" w:color="auto"/>
          </w:divBdr>
        </w:div>
      </w:divsChild>
    </w:div>
    <w:div w:id="1439980324">
      <w:marLeft w:val="0"/>
      <w:marRight w:val="0"/>
      <w:marTop w:val="0"/>
      <w:marBottom w:val="0"/>
      <w:divBdr>
        <w:top w:val="none" w:sz="0" w:space="0" w:color="auto"/>
        <w:left w:val="none" w:sz="0" w:space="0" w:color="auto"/>
        <w:bottom w:val="none" w:sz="0" w:space="0" w:color="auto"/>
        <w:right w:val="none" w:sz="0" w:space="0" w:color="auto"/>
      </w:divBdr>
      <w:divsChild>
        <w:div w:id="1439980372">
          <w:marLeft w:val="48"/>
          <w:marRight w:val="0"/>
          <w:marTop w:val="0"/>
          <w:marBottom w:val="0"/>
          <w:divBdr>
            <w:top w:val="none" w:sz="0" w:space="0" w:color="auto"/>
            <w:left w:val="none" w:sz="0" w:space="0" w:color="auto"/>
            <w:bottom w:val="none" w:sz="0" w:space="0" w:color="auto"/>
            <w:right w:val="none" w:sz="0" w:space="0" w:color="auto"/>
          </w:divBdr>
        </w:div>
      </w:divsChild>
    </w:div>
    <w:div w:id="1439980333">
      <w:marLeft w:val="0"/>
      <w:marRight w:val="0"/>
      <w:marTop w:val="0"/>
      <w:marBottom w:val="0"/>
      <w:divBdr>
        <w:top w:val="none" w:sz="0" w:space="0" w:color="auto"/>
        <w:left w:val="none" w:sz="0" w:space="0" w:color="auto"/>
        <w:bottom w:val="none" w:sz="0" w:space="0" w:color="auto"/>
        <w:right w:val="none" w:sz="0" w:space="0" w:color="auto"/>
      </w:divBdr>
      <w:divsChild>
        <w:div w:id="1439980409">
          <w:marLeft w:val="48"/>
          <w:marRight w:val="0"/>
          <w:marTop w:val="0"/>
          <w:marBottom w:val="0"/>
          <w:divBdr>
            <w:top w:val="none" w:sz="0" w:space="0" w:color="auto"/>
            <w:left w:val="none" w:sz="0" w:space="0" w:color="auto"/>
            <w:bottom w:val="none" w:sz="0" w:space="0" w:color="auto"/>
            <w:right w:val="none" w:sz="0" w:space="0" w:color="auto"/>
          </w:divBdr>
        </w:div>
      </w:divsChild>
    </w:div>
    <w:div w:id="1439980345">
      <w:marLeft w:val="0"/>
      <w:marRight w:val="0"/>
      <w:marTop w:val="0"/>
      <w:marBottom w:val="0"/>
      <w:divBdr>
        <w:top w:val="none" w:sz="0" w:space="0" w:color="auto"/>
        <w:left w:val="none" w:sz="0" w:space="0" w:color="auto"/>
        <w:bottom w:val="none" w:sz="0" w:space="0" w:color="auto"/>
        <w:right w:val="none" w:sz="0" w:space="0" w:color="auto"/>
      </w:divBdr>
      <w:divsChild>
        <w:div w:id="1439980325">
          <w:marLeft w:val="48"/>
          <w:marRight w:val="0"/>
          <w:marTop w:val="0"/>
          <w:marBottom w:val="0"/>
          <w:divBdr>
            <w:top w:val="none" w:sz="0" w:space="0" w:color="auto"/>
            <w:left w:val="none" w:sz="0" w:space="0" w:color="auto"/>
            <w:bottom w:val="none" w:sz="0" w:space="0" w:color="auto"/>
            <w:right w:val="none" w:sz="0" w:space="0" w:color="auto"/>
          </w:divBdr>
        </w:div>
      </w:divsChild>
    </w:div>
    <w:div w:id="1439980350">
      <w:marLeft w:val="0"/>
      <w:marRight w:val="0"/>
      <w:marTop w:val="0"/>
      <w:marBottom w:val="0"/>
      <w:divBdr>
        <w:top w:val="none" w:sz="0" w:space="0" w:color="auto"/>
        <w:left w:val="none" w:sz="0" w:space="0" w:color="auto"/>
        <w:bottom w:val="none" w:sz="0" w:space="0" w:color="auto"/>
        <w:right w:val="none" w:sz="0" w:space="0" w:color="auto"/>
      </w:divBdr>
      <w:divsChild>
        <w:div w:id="1439980387">
          <w:marLeft w:val="48"/>
          <w:marRight w:val="0"/>
          <w:marTop w:val="0"/>
          <w:marBottom w:val="0"/>
          <w:divBdr>
            <w:top w:val="none" w:sz="0" w:space="0" w:color="auto"/>
            <w:left w:val="none" w:sz="0" w:space="0" w:color="auto"/>
            <w:bottom w:val="none" w:sz="0" w:space="0" w:color="auto"/>
            <w:right w:val="none" w:sz="0" w:space="0" w:color="auto"/>
          </w:divBdr>
          <w:divsChild>
            <w:div w:id="143998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0361">
      <w:marLeft w:val="0"/>
      <w:marRight w:val="0"/>
      <w:marTop w:val="0"/>
      <w:marBottom w:val="0"/>
      <w:divBdr>
        <w:top w:val="none" w:sz="0" w:space="0" w:color="auto"/>
        <w:left w:val="none" w:sz="0" w:space="0" w:color="auto"/>
        <w:bottom w:val="none" w:sz="0" w:space="0" w:color="auto"/>
        <w:right w:val="none" w:sz="0" w:space="0" w:color="auto"/>
      </w:divBdr>
      <w:divsChild>
        <w:div w:id="1439980360">
          <w:marLeft w:val="48"/>
          <w:marRight w:val="0"/>
          <w:marTop w:val="0"/>
          <w:marBottom w:val="0"/>
          <w:divBdr>
            <w:top w:val="none" w:sz="0" w:space="0" w:color="auto"/>
            <w:left w:val="none" w:sz="0" w:space="0" w:color="auto"/>
            <w:bottom w:val="none" w:sz="0" w:space="0" w:color="auto"/>
            <w:right w:val="none" w:sz="0" w:space="0" w:color="auto"/>
          </w:divBdr>
          <w:divsChild>
            <w:div w:id="1439980306">
              <w:marLeft w:val="180"/>
              <w:marRight w:val="0"/>
              <w:marTop w:val="0"/>
              <w:marBottom w:val="0"/>
              <w:divBdr>
                <w:top w:val="none" w:sz="0" w:space="0" w:color="auto"/>
                <w:left w:val="none" w:sz="0" w:space="0" w:color="auto"/>
                <w:bottom w:val="none" w:sz="0" w:space="0" w:color="auto"/>
                <w:right w:val="none" w:sz="0" w:space="0" w:color="auto"/>
              </w:divBdr>
            </w:div>
            <w:div w:id="1439980307">
              <w:marLeft w:val="360"/>
              <w:marRight w:val="0"/>
              <w:marTop w:val="0"/>
              <w:marBottom w:val="0"/>
              <w:divBdr>
                <w:top w:val="none" w:sz="0" w:space="0" w:color="auto"/>
                <w:left w:val="none" w:sz="0" w:space="0" w:color="auto"/>
                <w:bottom w:val="none" w:sz="0" w:space="0" w:color="auto"/>
                <w:right w:val="none" w:sz="0" w:space="0" w:color="auto"/>
              </w:divBdr>
            </w:div>
            <w:div w:id="1439980310">
              <w:marLeft w:val="180"/>
              <w:marRight w:val="0"/>
              <w:marTop w:val="0"/>
              <w:marBottom w:val="0"/>
              <w:divBdr>
                <w:top w:val="none" w:sz="0" w:space="0" w:color="auto"/>
                <w:left w:val="none" w:sz="0" w:space="0" w:color="auto"/>
                <w:bottom w:val="none" w:sz="0" w:space="0" w:color="auto"/>
                <w:right w:val="none" w:sz="0" w:space="0" w:color="auto"/>
              </w:divBdr>
            </w:div>
            <w:div w:id="1439980312">
              <w:marLeft w:val="360"/>
              <w:marRight w:val="0"/>
              <w:marTop w:val="0"/>
              <w:marBottom w:val="0"/>
              <w:divBdr>
                <w:top w:val="none" w:sz="0" w:space="0" w:color="auto"/>
                <w:left w:val="none" w:sz="0" w:space="0" w:color="auto"/>
                <w:bottom w:val="none" w:sz="0" w:space="0" w:color="auto"/>
                <w:right w:val="none" w:sz="0" w:space="0" w:color="auto"/>
              </w:divBdr>
            </w:div>
            <w:div w:id="1439980313">
              <w:marLeft w:val="180"/>
              <w:marRight w:val="0"/>
              <w:marTop w:val="0"/>
              <w:marBottom w:val="0"/>
              <w:divBdr>
                <w:top w:val="none" w:sz="0" w:space="0" w:color="auto"/>
                <w:left w:val="none" w:sz="0" w:space="0" w:color="auto"/>
                <w:bottom w:val="none" w:sz="0" w:space="0" w:color="auto"/>
                <w:right w:val="none" w:sz="0" w:space="0" w:color="auto"/>
              </w:divBdr>
            </w:div>
            <w:div w:id="1439980315">
              <w:marLeft w:val="180"/>
              <w:marRight w:val="0"/>
              <w:marTop w:val="0"/>
              <w:marBottom w:val="0"/>
              <w:divBdr>
                <w:top w:val="none" w:sz="0" w:space="0" w:color="auto"/>
                <w:left w:val="none" w:sz="0" w:space="0" w:color="auto"/>
                <w:bottom w:val="none" w:sz="0" w:space="0" w:color="auto"/>
                <w:right w:val="none" w:sz="0" w:space="0" w:color="auto"/>
              </w:divBdr>
            </w:div>
            <w:div w:id="1439980317">
              <w:marLeft w:val="360"/>
              <w:marRight w:val="0"/>
              <w:marTop w:val="0"/>
              <w:marBottom w:val="0"/>
              <w:divBdr>
                <w:top w:val="none" w:sz="0" w:space="0" w:color="auto"/>
                <w:left w:val="none" w:sz="0" w:space="0" w:color="auto"/>
                <w:bottom w:val="none" w:sz="0" w:space="0" w:color="auto"/>
                <w:right w:val="none" w:sz="0" w:space="0" w:color="auto"/>
              </w:divBdr>
            </w:div>
            <w:div w:id="1439980318">
              <w:marLeft w:val="0"/>
              <w:marRight w:val="0"/>
              <w:marTop w:val="0"/>
              <w:marBottom w:val="0"/>
              <w:divBdr>
                <w:top w:val="none" w:sz="0" w:space="0" w:color="auto"/>
                <w:left w:val="none" w:sz="0" w:space="0" w:color="auto"/>
                <w:bottom w:val="none" w:sz="0" w:space="0" w:color="auto"/>
                <w:right w:val="none" w:sz="0" w:space="0" w:color="auto"/>
              </w:divBdr>
            </w:div>
            <w:div w:id="1439980319">
              <w:marLeft w:val="0"/>
              <w:marRight w:val="0"/>
              <w:marTop w:val="0"/>
              <w:marBottom w:val="0"/>
              <w:divBdr>
                <w:top w:val="none" w:sz="0" w:space="0" w:color="auto"/>
                <w:left w:val="none" w:sz="0" w:space="0" w:color="auto"/>
                <w:bottom w:val="none" w:sz="0" w:space="0" w:color="auto"/>
                <w:right w:val="none" w:sz="0" w:space="0" w:color="auto"/>
              </w:divBdr>
            </w:div>
            <w:div w:id="1439980321">
              <w:marLeft w:val="180"/>
              <w:marRight w:val="0"/>
              <w:marTop w:val="0"/>
              <w:marBottom w:val="0"/>
              <w:divBdr>
                <w:top w:val="none" w:sz="0" w:space="0" w:color="auto"/>
                <w:left w:val="none" w:sz="0" w:space="0" w:color="auto"/>
                <w:bottom w:val="none" w:sz="0" w:space="0" w:color="auto"/>
                <w:right w:val="none" w:sz="0" w:space="0" w:color="auto"/>
              </w:divBdr>
            </w:div>
            <w:div w:id="1439980323">
              <w:marLeft w:val="180"/>
              <w:marRight w:val="0"/>
              <w:marTop w:val="0"/>
              <w:marBottom w:val="0"/>
              <w:divBdr>
                <w:top w:val="none" w:sz="0" w:space="0" w:color="auto"/>
                <w:left w:val="none" w:sz="0" w:space="0" w:color="auto"/>
                <w:bottom w:val="none" w:sz="0" w:space="0" w:color="auto"/>
                <w:right w:val="none" w:sz="0" w:space="0" w:color="auto"/>
              </w:divBdr>
            </w:div>
            <w:div w:id="1439980326">
              <w:marLeft w:val="0"/>
              <w:marRight w:val="0"/>
              <w:marTop w:val="0"/>
              <w:marBottom w:val="0"/>
              <w:divBdr>
                <w:top w:val="none" w:sz="0" w:space="0" w:color="auto"/>
                <w:left w:val="none" w:sz="0" w:space="0" w:color="auto"/>
                <w:bottom w:val="none" w:sz="0" w:space="0" w:color="auto"/>
                <w:right w:val="none" w:sz="0" w:space="0" w:color="auto"/>
              </w:divBdr>
            </w:div>
            <w:div w:id="1439980329">
              <w:marLeft w:val="0"/>
              <w:marRight w:val="0"/>
              <w:marTop w:val="0"/>
              <w:marBottom w:val="0"/>
              <w:divBdr>
                <w:top w:val="none" w:sz="0" w:space="0" w:color="auto"/>
                <w:left w:val="none" w:sz="0" w:space="0" w:color="auto"/>
                <w:bottom w:val="none" w:sz="0" w:space="0" w:color="auto"/>
                <w:right w:val="none" w:sz="0" w:space="0" w:color="auto"/>
              </w:divBdr>
            </w:div>
            <w:div w:id="1439980331">
              <w:marLeft w:val="360"/>
              <w:marRight w:val="0"/>
              <w:marTop w:val="0"/>
              <w:marBottom w:val="0"/>
              <w:divBdr>
                <w:top w:val="none" w:sz="0" w:space="0" w:color="auto"/>
                <w:left w:val="none" w:sz="0" w:space="0" w:color="auto"/>
                <w:bottom w:val="none" w:sz="0" w:space="0" w:color="auto"/>
                <w:right w:val="none" w:sz="0" w:space="0" w:color="auto"/>
              </w:divBdr>
            </w:div>
            <w:div w:id="1439980335">
              <w:marLeft w:val="0"/>
              <w:marRight w:val="0"/>
              <w:marTop w:val="0"/>
              <w:marBottom w:val="0"/>
              <w:divBdr>
                <w:top w:val="none" w:sz="0" w:space="0" w:color="auto"/>
                <w:left w:val="none" w:sz="0" w:space="0" w:color="auto"/>
                <w:bottom w:val="none" w:sz="0" w:space="0" w:color="auto"/>
                <w:right w:val="none" w:sz="0" w:space="0" w:color="auto"/>
              </w:divBdr>
            </w:div>
            <w:div w:id="1439980339">
              <w:marLeft w:val="180"/>
              <w:marRight w:val="0"/>
              <w:marTop w:val="0"/>
              <w:marBottom w:val="0"/>
              <w:divBdr>
                <w:top w:val="none" w:sz="0" w:space="0" w:color="auto"/>
                <w:left w:val="none" w:sz="0" w:space="0" w:color="auto"/>
                <w:bottom w:val="none" w:sz="0" w:space="0" w:color="auto"/>
                <w:right w:val="none" w:sz="0" w:space="0" w:color="auto"/>
              </w:divBdr>
            </w:div>
            <w:div w:id="1439980342">
              <w:marLeft w:val="360"/>
              <w:marRight w:val="0"/>
              <w:marTop w:val="0"/>
              <w:marBottom w:val="0"/>
              <w:divBdr>
                <w:top w:val="none" w:sz="0" w:space="0" w:color="auto"/>
                <w:left w:val="none" w:sz="0" w:space="0" w:color="auto"/>
                <w:bottom w:val="none" w:sz="0" w:space="0" w:color="auto"/>
                <w:right w:val="none" w:sz="0" w:space="0" w:color="auto"/>
              </w:divBdr>
            </w:div>
            <w:div w:id="1439980347">
              <w:marLeft w:val="180"/>
              <w:marRight w:val="0"/>
              <w:marTop w:val="0"/>
              <w:marBottom w:val="0"/>
              <w:divBdr>
                <w:top w:val="none" w:sz="0" w:space="0" w:color="auto"/>
                <w:left w:val="none" w:sz="0" w:space="0" w:color="auto"/>
                <w:bottom w:val="none" w:sz="0" w:space="0" w:color="auto"/>
                <w:right w:val="none" w:sz="0" w:space="0" w:color="auto"/>
              </w:divBdr>
            </w:div>
            <w:div w:id="1439980351">
              <w:marLeft w:val="540"/>
              <w:marRight w:val="0"/>
              <w:marTop w:val="0"/>
              <w:marBottom w:val="0"/>
              <w:divBdr>
                <w:top w:val="none" w:sz="0" w:space="0" w:color="auto"/>
                <w:left w:val="none" w:sz="0" w:space="0" w:color="auto"/>
                <w:bottom w:val="none" w:sz="0" w:space="0" w:color="auto"/>
                <w:right w:val="none" w:sz="0" w:space="0" w:color="auto"/>
              </w:divBdr>
            </w:div>
            <w:div w:id="1439980352">
              <w:marLeft w:val="540"/>
              <w:marRight w:val="0"/>
              <w:marTop w:val="0"/>
              <w:marBottom w:val="0"/>
              <w:divBdr>
                <w:top w:val="none" w:sz="0" w:space="0" w:color="auto"/>
                <w:left w:val="none" w:sz="0" w:space="0" w:color="auto"/>
                <w:bottom w:val="none" w:sz="0" w:space="0" w:color="auto"/>
                <w:right w:val="none" w:sz="0" w:space="0" w:color="auto"/>
              </w:divBdr>
            </w:div>
            <w:div w:id="1439980355">
              <w:marLeft w:val="360"/>
              <w:marRight w:val="0"/>
              <w:marTop w:val="0"/>
              <w:marBottom w:val="0"/>
              <w:divBdr>
                <w:top w:val="none" w:sz="0" w:space="0" w:color="auto"/>
                <w:left w:val="none" w:sz="0" w:space="0" w:color="auto"/>
                <w:bottom w:val="none" w:sz="0" w:space="0" w:color="auto"/>
                <w:right w:val="none" w:sz="0" w:space="0" w:color="auto"/>
              </w:divBdr>
            </w:div>
            <w:div w:id="1439980356">
              <w:marLeft w:val="0"/>
              <w:marRight w:val="0"/>
              <w:marTop w:val="0"/>
              <w:marBottom w:val="0"/>
              <w:divBdr>
                <w:top w:val="none" w:sz="0" w:space="0" w:color="auto"/>
                <w:left w:val="none" w:sz="0" w:space="0" w:color="auto"/>
                <w:bottom w:val="none" w:sz="0" w:space="0" w:color="auto"/>
                <w:right w:val="none" w:sz="0" w:space="0" w:color="auto"/>
              </w:divBdr>
            </w:div>
            <w:div w:id="1439980357">
              <w:marLeft w:val="0"/>
              <w:marRight w:val="0"/>
              <w:marTop w:val="0"/>
              <w:marBottom w:val="0"/>
              <w:divBdr>
                <w:top w:val="none" w:sz="0" w:space="0" w:color="auto"/>
                <w:left w:val="none" w:sz="0" w:space="0" w:color="auto"/>
                <w:bottom w:val="none" w:sz="0" w:space="0" w:color="auto"/>
                <w:right w:val="none" w:sz="0" w:space="0" w:color="auto"/>
              </w:divBdr>
            </w:div>
            <w:div w:id="1439980363">
              <w:marLeft w:val="180"/>
              <w:marRight w:val="0"/>
              <w:marTop w:val="0"/>
              <w:marBottom w:val="0"/>
              <w:divBdr>
                <w:top w:val="none" w:sz="0" w:space="0" w:color="auto"/>
                <w:left w:val="none" w:sz="0" w:space="0" w:color="auto"/>
                <w:bottom w:val="none" w:sz="0" w:space="0" w:color="auto"/>
                <w:right w:val="none" w:sz="0" w:space="0" w:color="auto"/>
              </w:divBdr>
            </w:div>
            <w:div w:id="1439980365">
              <w:marLeft w:val="0"/>
              <w:marRight w:val="0"/>
              <w:marTop w:val="0"/>
              <w:marBottom w:val="0"/>
              <w:divBdr>
                <w:top w:val="none" w:sz="0" w:space="0" w:color="auto"/>
                <w:left w:val="none" w:sz="0" w:space="0" w:color="auto"/>
                <w:bottom w:val="none" w:sz="0" w:space="0" w:color="auto"/>
                <w:right w:val="none" w:sz="0" w:space="0" w:color="auto"/>
              </w:divBdr>
            </w:div>
            <w:div w:id="1439980366">
              <w:marLeft w:val="360"/>
              <w:marRight w:val="0"/>
              <w:marTop w:val="0"/>
              <w:marBottom w:val="0"/>
              <w:divBdr>
                <w:top w:val="none" w:sz="0" w:space="0" w:color="auto"/>
                <w:left w:val="none" w:sz="0" w:space="0" w:color="auto"/>
                <w:bottom w:val="none" w:sz="0" w:space="0" w:color="auto"/>
                <w:right w:val="none" w:sz="0" w:space="0" w:color="auto"/>
              </w:divBdr>
            </w:div>
            <w:div w:id="1439980367">
              <w:marLeft w:val="0"/>
              <w:marRight w:val="0"/>
              <w:marTop w:val="0"/>
              <w:marBottom w:val="0"/>
              <w:divBdr>
                <w:top w:val="none" w:sz="0" w:space="0" w:color="auto"/>
                <w:left w:val="none" w:sz="0" w:space="0" w:color="auto"/>
                <w:bottom w:val="none" w:sz="0" w:space="0" w:color="auto"/>
                <w:right w:val="none" w:sz="0" w:space="0" w:color="auto"/>
              </w:divBdr>
            </w:div>
            <w:div w:id="1439980368">
              <w:marLeft w:val="540"/>
              <w:marRight w:val="0"/>
              <w:marTop w:val="0"/>
              <w:marBottom w:val="0"/>
              <w:divBdr>
                <w:top w:val="none" w:sz="0" w:space="0" w:color="auto"/>
                <w:left w:val="none" w:sz="0" w:space="0" w:color="auto"/>
                <w:bottom w:val="none" w:sz="0" w:space="0" w:color="auto"/>
                <w:right w:val="none" w:sz="0" w:space="0" w:color="auto"/>
              </w:divBdr>
            </w:div>
            <w:div w:id="1439980370">
              <w:marLeft w:val="540"/>
              <w:marRight w:val="0"/>
              <w:marTop w:val="0"/>
              <w:marBottom w:val="0"/>
              <w:divBdr>
                <w:top w:val="none" w:sz="0" w:space="0" w:color="auto"/>
                <w:left w:val="none" w:sz="0" w:space="0" w:color="auto"/>
                <w:bottom w:val="none" w:sz="0" w:space="0" w:color="auto"/>
                <w:right w:val="none" w:sz="0" w:space="0" w:color="auto"/>
              </w:divBdr>
            </w:div>
            <w:div w:id="1439980373">
              <w:marLeft w:val="180"/>
              <w:marRight w:val="0"/>
              <w:marTop w:val="0"/>
              <w:marBottom w:val="0"/>
              <w:divBdr>
                <w:top w:val="none" w:sz="0" w:space="0" w:color="auto"/>
                <w:left w:val="none" w:sz="0" w:space="0" w:color="auto"/>
                <w:bottom w:val="none" w:sz="0" w:space="0" w:color="auto"/>
                <w:right w:val="none" w:sz="0" w:space="0" w:color="auto"/>
              </w:divBdr>
            </w:div>
            <w:div w:id="1439980376">
              <w:marLeft w:val="180"/>
              <w:marRight w:val="0"/>
              <w:marTop w:val="0"/>
              <w:marBottom w:val="0"/>
              <w:divBdr>
                <w:top w:val="none" w:sz="0" w:space="0" w:color="auto"/>
                <w:left w:val="none" w:sz="0" w:space="0" w:color="auto"/>
                <w:bottom w:val="none" w:sz="0" w:space="0" w:color="auto"/>
                <w:right w:val="none" w:sz="0" w:space="0" w:color="auto"/>
              </w:divBdr>
            </w:div>
            <w:div w:id="1439980381">
              <w:marLeft w:val="180"/>
              <w:marRight w:val="0"/>
              <w:marTop w:val="0"/>
              <w:marBottom w:val="0"/>
              <w:divBdr>
                <w:top w:val="none" w:sz="0" w:space="0" w:color="auto"/>
                <w:left w:val="none" w:sz="0" w:space="0" w:color="auto"/>
                <w:bottom w:val="none" w:sz="0" w:space="0" w:color="auto"/>
                <w:right w:val="none" w:sz="0" w:space="0" w:color="auto"/>
              </w:divBdr>
            </w:div>
            <w:div w:id="1439980383">
              <w:marLeft w:val="180"/>
              <w:marRight w:val="0"/>
              <w:marTop w:val="0"/>
              <w:marBottom w:val="0"/>
              <w:divBdr>
                <w:top w:val="none" w:sz="0" w:space="0" w:color="auto"/>
                <w:left w:val="none" w:sz="0" w:space="0" w:color="auto"/>
                <w:bottom w:val="none" w:sz="0" w:space="0" w:color="auto"/>
                <w:right w:val="none" w:sz="0" w:space="0" w:color="auto"/>
              </w:divBdr>
            </w:div>
            <w:div w:id="1439980384">
              <w:marLeft w:val="180"/>
              <w:marRight w:val="0"/>
              <w:marTop w:val="0"/>
              <w:marBottom w:val="0"/>
              <w:divBdr>
                <w:top w:val="none" w:sz="0" w:space="0" w:color="auto"/>
                <w:left w:val="none" w:sz="0" w:space="0" w:color="auto"/>
                <w:bottom w:val="none" w:sz="0" w:space="0" w:color="auto"/>
                <w:right w:val="none" w:sz="0" w:space="0" w:color="auto"/>
              </w:divBdr>
            </w:div>
            <w:div w:id="1439980386">
              <w:marLeft w:val="360"/>
              <w:marRight w:val="0"/>
              <w:marTop w:val="0"/>
              <w:marBottom w:val="0"/>
              <w:divBdr>
                <w:top w:val="none" w:sz="0" w:space="0" w:color="auto"/>
                <w:left w:val="none" w:sz="0" w:space="0" w:color="auto"/>
                <w:bottom w:val="none" w:sz="0" w:space="0" w:color="auto"/>
                <w:right w:val="none" w:sz="0" w:space="0" w:color="auto"/>
              </w:divBdr>
            </w:div>
            <w:div w:id="1439980392">
              <w:marLeft w:val="180"/>
              <w:marRight w:val="0"/>
              <w:marTop w:val="0"/>
              <w:marBottom w:val="0"/>
              <w:divBdr>
                <w:top w:val="none" w:sz="0" w:space="0" w:color="auto"/>
                <w:left w:val="none" w:sz="0" w:space="0" w:color="auto"/>
                <w:bottom w:val="none" w:sz="0" w:space="0" w:color="auto"/>
                <w:right w:val="none" w:sz="0" w:space="0" w:color="auto"/>
              </w:divBdr>
            </w:div>
            <w:div w:id="1439980393">
              <w:marLeft w:val="180"/>
              <w:marRight w:val="0"/>
              <w:marTop w:val="0"/>
              <w:marBottom w:val="0"/>
              <w:divBdr>
                <w:top w:val="none" w:sz="0" w:space="0" w:color="auto"/>
                <w:left w:val="none" w:sz="0" w:space="0" w:color="auto"/>
                <w:bottom w:val="none" w:sz="0" w:space="0" w:color="auto"/>
                <w:right w:val="none" w:sz="0" w:space="0" w:color="auto"/>
              </w:divBdr>
            </w:div>
            <w:div w:id="1439980394">
              <w:marLeft w:val="540"/>
              <w:marRight w:val="0"/>
              <w:marTop w:val="0"/>
              <w:marBottom w:val="0"/>
              <w:divBdr>
                <w:top w:val="none" w:sz="0" w:space="0" w:color="auto"/>
                <w:left w:val="none" w:sz="0" w:space="0" w:color="auto"/>
                <w:bottom w:val="none" w:sz="0" w:space="0" w:color="auto"/>
                <w:right w:val="none" w:sz="0" w:space="0" w:color="auto"/>
              </w:divBdr>
            </w:div>
            <w:div w:id="1439980396">
              <w:marLeft w:val="0"/>
              <w:marRight w:val="0"/>
              <w:marTop w:val="0"/>
              <w:marBottom w:val="0"/>
              <w:divBdr>
                <w:top w:val="none" w:sz="0" w:space="0" w:color="auto"/>
                <w:left w:val="none" w:sz="0" w:space="0" w:color="auto"/>
                <w:bottom w:val="none" w:sz="0" w:space="0" w:color="auto"/>
                <w:right w:val="none" w:sz="0" w:space="0" w:color="auto"/>
              </w:divBdr>
            </w:div>
            <w:div w:id="1439980397">
              <w:marLeft w:val="180"/>
              <w:marRight w:val="0"/>
              <w:marTop w:val="0"/>
              <w:marBottom w:val="0"/>
              <w:divBdr>
                <w:top w:val="none" w:sz="0" w:space="0" w:color="auto"/>
                <w:left w:val="none" w:sz="0" w:space="0" w:color="auto"/>
                <w:bottom w:val="none" w:sz="0" w:space="0" w:color="auto"/>
                <w:right w:val="none" w:sz="0" w:space="0" w:color="auto"/>
              </w:divBdr>
            </w:div>
            <w:div w:id="1439980407">
              <w:marLeft w:val="360"/>
              <w:marRight w:val="0"/>
              <w:marTop w:val="0"/>
              <w:marBottom w:val="0"/>
              <w:divBdr>
                <w:top w:val="none" w:sz="0" w:space="0" w:color="auto"/>
                <w:left w:val="none" w:sz="0" w:space="0" w:color="auto"/>
                <w:bottom w:val="none" w:sz="0" w:space="0" w:color="auto"/>
                <w:right w:val="none" w:sz="0" w:space="0" w:color="auto"/>
              </w:divBdr>
            </w:div>
            <w:div w:id="1439980408">
              <w:marLeft w:val="360"/>
              <w:marRight w:val="0"/>
              <w:marTop w:val="0"/>
              <w:marBottom w:val="0"/>
              <w:divBdr>
                <w:top w:val="none" w:sz="0" w:space="0" w:color="auto"/>
                <w:left w:val="none" w:sz="0" w:space="0" w:color="auto"/>
                <w:bottom w:val="none" w:sz="0" w:space="0" w:color="auto"/>
                <w:right w:val="none" w:sz="0" w:space="0" w:color="auto"/>
              </w:divBdr>
            </w:div>
            <w:div w:id="143998041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39980362">
      <w:marLeft w:val="0"/>
      <w:marRight w:val="0"/>
      <w:marTop w:val="0"/>
      <w:marBottom w:val="0"/>
      <w:divBdr>
        <w:top w:val="none" w:sz="0" w:space="0" w:color="auto"/>
        <w:left w:val="none" w:sz="0" w:space="0" w:color="auto"/>
        <w:bottom w:val="none" w:sz="0" w:space="0" w:color="auto"/>
        <w:right w:val="none" w:sz="0" w:space="0" w:color="auto"/>
      </w:divBdr>
      <w:divsChild>
        <w:div w:id="1439980382">
          <w:marLeft w:val="48"/>
          <w:marRight w:val="0"/>
          <w:marTop w:val="0"/>
          <w:marBottom w:val="0"/>
          <w:divBdr>
            <w:top w:val="none" w:sz="0" w:space="0" w:color="auto"/>
            <w:left w:val="none" w:sz="0" w:space="0" w:color="auto"/>
            <w:bottom w:val="none" w:sz="0" w:space="0" w:color="auto"/>
            <w:right w:val="none" w:sz="0" w:space="0" w:color="auto"/>
          </w:divBdr>
          <w:divsChild>
            <w:div w:id="143998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0414">
      <w:marLeft w:val="0"/>
      <w:marRight w:val="0"/>
      <w:marTop w:val="0"/>
      <w:marBottom w:val="0"/>
      <w:divBdr>
        <w:top w:val="none" w:sz="0" w:space="0" w:color="auto"/>
        <w:left w:val="none" w:sz="0" w:space="0" w:color="auto"/>
        <w:bottom w:val="none" w:sz="0" w:space="0" w:color="auto"/>
        <w:right w:val="none" w:sz="0" w:space="0" w:color="auto"/>
      </w:divBdr>
      <w:divsChild>
        <w:div w:id="1439980416">
          <w:marLeft w:val="48"/>
          <w:marRight w:val="0"/>
          <w:marTop w:val="0"/>
          <w:marBottom w:val="0"/>
          <w:divBdr>
            <w:top w:val="none" w:sz="0" w:space="0" w:color="auto"/>
            <w:left w:val="none" w:sz="0" w:space="0" w:color="auto"/>
            <w:bottom w:val="none" w:sz="0" w:space="0" w:color="auto"/>
            <w:right w:val="none" w:sz="0" w:space="0" w:color="auto"/>
          </w:divBdr>
        </w:div>
      </w:divsChild>
    </w:div>
    <w:div w:id="1525368056">
      <w:bodyDiv w:val="1"/>
      <w:marLeft w:val="0"/>
      <w:marRight w:val="0"/>
      <w:marTop w:val="0"/>
      <w:marBottom w:val="0"/>
      <w:divBdr>
        <w:top w:val="none" w:sz="0" w:space="0" w:color="auto"/>
        <w:left w:val="none" w:sz="0" w:space="0" w:color="auto"/>
        <w:bottom w:val="none" w:sz="0" w:space="0" w:color="auto"/>
        <w:right w:val="none" w:sz="0" w:space="0" w:color="auto"/>
      </w:divBdr>
    </w:div>
    <w:div w:id="1576354422">
      <w:bodyDiv w:val="1"/>
      <w:marLeft w:val="0"/>
      <w:marRight w:val="0"/>
      <w:marTop w:val="0"/>
      <w:marBottom w:val="0"/>
      <w:divBdr>
        <w:top w:val="none" w:sz="0" w:space="0" w:color="auto"/>
        <w:left w:val="none" w:sz="0" w:space="0" w:color="auto"/>
        <w:bottom w:val="none" w:sz="0" w:space="0" w:color="auto"/>
        <w:right w:val="none" w:sz="0" w:space="0" w:color="auto"/>
      </w:divBdr>
      <w:divsChild>
        <w:div w:id="802161623">
          <w:marLeft w:val="48"/>
          <w:marRight w:val="0"/>
          <w:marTop w:val="0"/>
          <w:marBottom w:val="0"/>
          <w:divBdr>
            <w:top w:val="none" w:sz="0" w:space="0" w:color="auto"/>
            <w:left w:val="none" w:sz="0" w:space="0" w:color="auto"/>
            <w:bottom w:val="none" w:sz="0" w:space="0" w:color="auto"/>
            <w:right w:val="none" w:sz="0" w:space="0" w:color="auto"/>
          </w:divBdr>
        </w:div>
      </w:divsChild>
    </w:div>
    <w:div w:id="1626812374">
      <w:bodyDiv w:val="1"/>
      <w:marLeft w:val="0"/>
      <w:marRight w:val="0"/>
      <w:marTop w:val="0"/>
      <w:marBottom w:val="0"/>
      <w:divBdr>
        <w:top w:val="none" w:sz="0" w:space="0" w:color="auto"/>
        <w:left w:val="none" w:sz="0" w:space="0" w:color="auto"/>
        <w:bottom w:val="none" w:sz="0" w:space="0" w:color="auto"/>
        <w:right w:val="none" w:sz="0" w:space="0" w:color="auto"/>
      </w:divBdr>
    </w:div>
    <w:div w:id="1630939632">
      <w:bodyDiv w:val="1"/>
      <w:marLeft w:val="0"/>
      <w:marRight w:val="0"/>
      <w:marTop w:val="0"/>
      <w:marBottom w:val="0"/>
      <w:divBdr>
        <w:top w:val="none" w:sz="0" w:space="0" w:color="auto"/>
        <w:left w:val="none" w:sz="0" w:space="0" w:color="auto"/>
        <w:bottom w:val="none" w:sz="0" w:space="0" w:color="auto"/>
        <w:right w:val="none" w:sz="0" w:space="0" w:color="auto"/>
      </w:divBdr>
      <w:divsChild>
        <w:div w:id="248999900">
          <w:marLeft w:val="48"/>
          <w:marRight w:val="0"/>
          <w:marTop w:val="0"/>
          <w:marBottom w:val="0"/>
          <w:divBdr>
            <w:top w:val="none" w:sz="0" w:space="0" w:color="auto"/>
            <w:left w:val="none" w:sz="0" w:space="0" w:color="auto"/>
            <w:bottom w:val="none" w:sz="0" w:space="0" w:color="auto"/>
            <w:right w:val="none" w:sz="0" w:space="0" w:color="auto"/>
          </w:divBdr>
        </w:div>
      </w:divsChild>
    </w:div>
    <w:div w:id="1715034639">
      <w:bodyDiv w:val="1"/>
      <w:marLeft w:val="0"/>
      <w:marRight w:val="0"/>
      <w:marTop w:val="0"/>
      <w:marBottom w:val="0"/>
      <w:divBdr>
        <w:top w:val="none" w:sz="0" w:space="0" w:color="auto"/>
        <w:left w:val="none" w:sz="0" w:space="0" w:color="auto"/>
        <w:bottom w:val="none" w:sz="0" w:space="0" w:color="auto"/>
        <w:right w:val="none" w:sz="0" w:space="0" w:color="auto"/>
      </w:divBdr>
      <w:divsChild>
        <w:div w:id="887111667">
          <w:marLeft w:val="0"/>
          <w:marRight w:val="0"/>
          <w:marTop w:val="0"/>
          <w:marBottom w:val="0"/>
          <w:divBdr>
            <w:top w:val="none" w:sz="0" w:space="0" w:color="auto"/>
            <w:left w:val="none" w:sz="0" w:space="0" w:color="auto"/>
            <w:bottom w:val="none" w:sz="0" w:space="0" w:color="auto"/>
            <w:right w:val="none" w:sz="0" w:space="0" w:color="auto"/>
          </w:divBdr>
          <w:divsChild>
            <w:div w:id="848565414">
              <w:marLeft w:val="0"/>
              <w:marRight w:val="0"/>
              <w:marTop w:val="0"/>
              <w:marBottom w:val="360"/>
              <w:divBdr>
                <w:top w:val="none" w:sz="0" w:space="0" w:color="auto"/>
                <w:left w:val="none" w:sz="0" w:space="0" w:color="auto"/>
                <w:bottom w:val="none" w:sz="0" w:space="0" w:color="auto"/>
                <w:right w:val="none" w:sz="0" w:space="0" w:color="auto"/>
              </w:divBdr>
              <w:divsChild>
                <w:div w:id="226383903">
                  <w:marLeft w:val="0"/>
                  <w:marRight w:val="0"/>
                  <w:marTop w:val="0"/>
                  <w:marBottom w:val="0"/>
                  <w:divBdr>
                    <w:top w:val="none" w:sz="0" w:space="0" w:color="auto"/>
                    <w:left w:val="none" w:sz="0" w:space="0" w:color="auto"/>
                    <w:bottom w:val="none" w:sz="0" w:space="0" w:color="auto"/>
                    <w:right w:val="none" w:sz="0" w:space="0" w:color="auto"/>
                  </w:divBdr>
                  <w:divsChild>
                    <w:div w:id="241112476">
                      <w:marLeft w:val="0"/>
                      <w:marRight w:val="0"/>
                      <w:marTop w:val="0"/>
                      <w:marBottom w:val="0"/>
                      <w:divBdr>
                        <w:top w:val="none" w:sz="0" w:space="0" w:color="auto"/>
                        <w:left w:val="none" w:sz="0" w:space="0" w:color="auto"/>
                        <w:bottom w:val="none" w:sz="0" w:space="0" w:color="auto"/>
                        <w:right w:val="none" w:sz="0" w:space="0" w:color="auto"/>
                      </w:divBdr>
                      <w:divsChild>
                        <w:div w:id="1465999914">
                          <w:marLeft w:val="0"/>
                          <w:marRight w:val="0"/>
                          <w:marTop w:val="0"/>
                          <w:marBottom w:val="0"/>
                          <w:divBdr>
                            <w:top w:val="none" w:sz="0" w:space="0" w:color="auto"/>
                            <w:left w:val="none" w:sz="0" w:space="0" w:color="auto"/>
                            <w:bottom w:val="none" w:sz="0" w:space="0" w:color="auto"/>
                            <w:right w:val="none" w:sz="0" w:space="0" w:color="auto"/>
                          </w:divBdr>
                          <w:divsChild>
                            <w:div w:id="717705931">
                              <w:marLeft w:val="0"/>
                              <w:marRight w:val="0"/>
                              <w:marTop w:val="0"/>
                              <w:marBottom w:val="360"/>
                              <w:divBdr>
                                <w:top w:val="none" w:sz="0" w:space="0" w:color="auto"/>
                                <w:left w:val="none" w:sz="0" w:space="0" w:color="auto"/>
                                <w:bottom w:val="none" w:sz="0" w:space="0" w:color="auto"/>
                                <w:right w:val="none" w:sz="0" w:space="0" w:color="auto"/>
                              </w:divBdr>
                              <w:divsChild>
                                <w:div w:id="414859670">
                                  <w:marLeft w:val="0"/>
                                  <w:marRight w:val="0"/>
                                  <w:marTop w:val="0"/>
                                  <w:marBottom w:val="0"/>
                                  <w:divBdr>
                                    <w:top w:val="none" w:sz="0" w:space="0" w:color="auto"/>
                                    <w:left w:val="none" w:sz="0" w:space="0" w:color="auto"/>
                                    <w:bottom w:val="none" w:sz="0" w:space="0" w:color="auto"/>
                                    <w:right w:val="none" w:sz="0" w:space="0" w:color="auto"/>
                                  </w:divBdr>
                                  <w:divsChild>
                                    <w:div w:id="1620332293">
                                      <w:marLeft w:val="0"/>
                                      <w:marRight w:val="0"/>
                                      <w:marTop w:val="0"/>
                                      <w:marBottom w:val="0"/>
                                      <w:divBdr>
                                        <w:top w:val="none" w:sz="0" w:space="0" w:color="auto"/>
                                        <w:left w:val="none" w:sz="0" w:space="0" w:color="auto"/>
                                        <w:bottom w:val="none" w:sz="0" w:space="0" w:color="auto"/>
                                        <w:right w:val="none" w:sz="0" w:space="0" w:color="auto"/>
                                      </w:divBdr>
                                      <w:divsChild>
                                        <w:div w:id="682322503">
                                          <w:marLeft w:val="0"/>
                                          <w:marRight w:val="0"/>
                                          <w:marTop w:val="0"/>
                                          <w:marBottom w:val="0"/>
                                          <w:divBdr>
                                            <w:top w:val="none" w:sz="0" w:space="0" w:color="auto"/>
                                            <w:left w:val="none" w:sz="0" w:space="0" w:color="auto"/>
                                            <w:bottom w:val="none" w:sz="0" w:space="0" w:color="auto"/>
                                            <w:right w:val="none" w:sz="0" w:space="0" w:color="auto"/>
                                          </w:divBdr>
                                          <w:divsChild>
                                            <w:div w:id="906456136">
                                              <w:marLeft w:val="0"/>
                                              <w:marRight w:val="0"/>
                                              <w:marTop w:val="0"/>
                                              <w:marBottom w:val="0"/>
                                              <w:divBdr>
                                                <w:top w:val="none" w:sz="0" w:space="0" w:color="auto"/>
                                                <w:left w:val="none" w:sz="0" w:space="0" w:color="auto"/>
                                                <w:bottom w:val="none" w:sz="0" w:space="0" w:color="auto"/>
                                                <w:right w:val="none" w:sz="0" w:space="0" w:color="auto"/>
                                              </w:divBdr>
                                              <w:divsChild>
                                                <w:div w:id="1234050011">
                                                  <w:marLeft w:val="0"/>
                                                  <w:marRight w:val="0"/>
                                                  <w:marTop w:val="0"/>
                                                  <w:marBottom w:val="0"/>
                                                  <w:divBdr>
                                                    <w:top w:val="none" w:sz="0" w:space="0" w:color="auto"/>
                                                    <w:left w:val="none" w:sz="0" w:space="0" w:color="auto"/>
                                                    <w:bottom w:val="none" w:sz="0" w:space="0" w:color="auto"/>
                                                    <w:right w:val="none" w:sz="0" w:space="0" w:color="auto"/>
                                                  </w:divBdr>
                                                  <w:divsChild>
                                                    <w:div w:id="1738504853">
                                                      <w:marLeft w:val="0"/>
                                                      <w:marRight w:val="0"/>
                                                      <w:marTop w:val="0"/>
                                                      <w:marBottom w:val="360"/>
                                                      <w:divBdr>
                                                        <w:top w:val="none" w:sz="0" w:space="0" w:color="auto"/>
                                                        <w:left w:val="none" w:sz="0" w:space="0" w:color="auto"/>
                                                        <w:bottom w:val="none" w:sz="0" w:space="0" w:color="auto"/>
                                                        <w:right w:val="none" w:sz="0" w:space="0" w:color="auto"/>
                                                      </w:divBdr>
                                                      <w:divsChild>
                                                        <w:div w:id="1126118817">
                                                          <w:marLeft w:val="0"/>
                                                          <w:marRight w:val="0"/>
                                                          <w:marTop w:val="0"/>
                                                          <w:marBottom w:val="0"/>
                                                          <w:divBdr>
                                                            <w:top w:val="none" w:sz="0" w:space="0" w:color="auto"/>
                                                            <w:left w:val="none" w:sz="0" w:space="0" w:color="auto"/>
                                                            <w:bottom w:val="none" w:sz="0" w:space="0" w:color="auto"/>
                                                            <w:right w:val="none" w:sz="0" w:space="0" w:color="auto"/>
                                                          </w:divBdr>
                                                          <w:divsChild>
                                                            <w:div w:id="852719409">
                                                              <w:marLeft w:val="0"/>
                                                              <w:marRight w:val="0"/>
                                                              <w:marTop w:val="0"/>
                                                              <w:marBottom w:val="0"/>
                                                              <w:divBdr>
                                                                <w:top w:val="none" w:sz="0" w:space="0" w:color="auto"/>
                                                                <w:left w:val="none" w:sz="0" w:space="0" w:color="auto"/>
                                                                <w:bottom w:val="none" w:sz="0" w:space="0" w:color="auto"/>
                                                                <w:right w:val="none" w:sz="0" w:space="0" w:color="auto"/>
                                                              </w:divBdr>
                                                              <w:divsChild>
                                                                <w:div w:id="1191266227">
                                                                  <w:marLeft w:val="0"/>
                                                                  <w:marRight w:val="0"/>
                                                                  <w:marTop w:val="0"/>
                                                                  <w:marBottom w:val="0"/>
                                                                  <w:divBdr>
                                                                    <w:top w:val="none" w:sz="0" w:space="0" w:color="auto"/>
                                                                    <w:left w:val="none" w:sz="0" w:space="0" w:color="auto"/>
                                                                    <w:bottom w:val="none" w:sz="0" w:space="0" w:color="auto"/>
                                                                    <w:right w:val="none" w:sz="0" w:space="0" w:color="auto"/>
                                                                  </w:divBdr>
                                                                  <w:divsChild>
                                                                    <w:div w:id="1043595653">
                                                                      <w:marLeft w:val="0"/>
                                                                      <w:marRight w:val="0"/>
                                                                      <w:marTop w:val="0"/>
                                                                      <w:marBottom w:val="0"/>
                                                                      <w:divBdr>
                                                                        <w:top w:val="none" w:sz="0" w:space="0" w:color="auto"/>
                                                                        <w:left w:val="none" w:sz="0" w:space="0" w:color="auto"/>
                                                                        <w:bottom w:val="none" w:sz="0" w:space="0" w:color="auto"/>
                                                                        <w:right w:val="none" w:sz="0" w:space="0" w:color="auto"/>
                                                                      </w:divBdr>
                                                                      <w:divsChild>
                                                                        <w:div w:id="2098331943">
                                                                          <w:marLeft w:val="0"/>
                                                                          <w:marRight w:val="0"/>
                                                                          <w:marTop w:val="0"/>
                                                                          <w:marBottom w:val="0"/>
                                                                          <w:divBdr>
                                                                            <w:top w:val="none" w:sz="0" w:space="0" w:color="auto"/>
                                                                            <w:left w:val="none" w:sz="0" w:space="0" w:color="auto"/>
                                                                            <w:bottom w:val="none" w:sz="0" w:space="0" w:color="auto"/>
                                                                            <w:right w:val="none" w:sz="0" w:space="0" w:color="auto"/>
                                                                          </w:divBdr>
                                                                          <w:divsChild>
                                                                            <w:div w:id="64032919">
                                                                              <w:marLeft w:val="0"/>
                                                                              <w:marRight w:val="0"/>
                                                                              <w:marTop w:val="0"/>
                                                                              <w:marBottom w:val="0"/>
                                                                              <w:divBdr>
                                                                                <w:top w:val="none" w:sz="0" w:space="0" w:color="auto"/>
                                                                                <w:left w:val="none" w:sz="0" w:space="0" w:color="auto"/>
                                                                                <w:bottom w:val="none" w:sz="0" w:space="0" w:color="auto"/>
                                                                                <w:right w:val="none" w:sz="0" w:space="0" w:color="auto"/>
                                                                              </w:divBdr>
                                                                              <w:divsChild>
                                                                                <w:div w:id="1066564713">
                                                                                  <w:marLeft w:val="0"/>
                                                                                  <w:marRight w:val="0"/>
                                                                                  <w:marTop w:val="0"/>
                                                                                  <w:marBottom w:val="0"/>
                                                                                  <w:divBdr>
                                                                                    <w:top w:val="none" w:sz="0" w:space="0" w:color="auto"/>
                                                                                    <w:left w:val="none" w:sz="0" w:space="0" w:color="auto"/>
                                                                                    <w:bottom w:val="none" w:sz="0" w:space="0" w:color="auto"/>
                                                                                    <w:right w:val="none" w:sz="0" w:space="0" w:color="auto"/>
                                                                                  </w:divBdr>
                                                                                  <w:divsChild>
                                                                                    <w:div w:id="665406341">
                                                                                      <w:marLeft w:val="0"/>
                                                                                      <w:marRight w:val="0"/>
                                                                                      <w:marTop w:val="0"/>
                                                                                      <w:marBottom w:val="0"/>
                                                                                      <w:divBdr>
                                                                                        <w:top w:val="none" w:sz="0" w:space="0" w:color="auto"/>
                                                                                        <w:left w:val="none" w:sz="0" w:space="0" w:color="auto"/>
                                                                                        <w:bottom w:val="none" w:sz="0" w:space="0" w:color="auto"/>
                                                                                        <w:right w:val="none" w:sz="0" w:space="0" w:color="auto"/>
                                                                                      </w:divBdr>
                                                                                    </w:div>
                                                                                    <w:div w:id="1892377952">
                                                                                      <w:marLeft w:val="0"/>
                                                                                      <w:marRight w:val="0"/>
                                                                                      <w:marTop w:val="0"/>
                                                                                      <w:marBottom w:val="0"/>
                                                                                      <w:divBdr>
                                                                                        <w:top w:val="none" w:sz="0" w:space="0" w:color="auto"/>
                                                                                        <w:left w:val="none" w:sz="0" w:space="0" w:color="auto"/>
                                                                                        <w:bottom w:val="none" w:sz="0" w:space="0" w:color="auto"/>
                                                                                        <w:right w:val="none" w:sz="0" w:space="0" w:color="auto"/>
                                                                                      </w:divBdr>
                                                                                      <w:divsChild>
                                                                                        <w:div w:id="1087074014">
                                                                                          <w:marLeft w:val="0"/>
                                                                                          <w:marRight w:val="0"/>
                                                                                          <w:marTop w:val="0"/>
                                                                                          <w:marBottom w:val="0"/>
                                                                                          <w:divBdr>
                                                                                            <w:top w:val="none" w:sz="0" w:space="0" w:color="auto"/>
                                                                                            <w:left w:val="none" w:sz="0" w:space="0" w:color="auto"/>
                                                                                            <w:bottom w:val="none" w:sz="0" w:space="0" w:color="auto"/>
                                                                                            <w:right w:val="none" w:sz="0" w:space="0" w:color="auto"/>
                                                                                          </w:divBdr>
                                                                                        </w:div>
                                                                                        <w:div w:id="1608271544">
                                                                                          <w:marLeft w:val="0"/>
                                                                                          <w:marRight w:val="0"/>
                                                                                          <w:marTop w:val="0"/>
                                                                                          <w:marBottom w:val="0"/>
                                                                                          <w:divBdr>
                                                                                            <w:top w:val="none" w:sz="0" w:space="0" w:color="auto"/>
                                                                                            <w:left w:val="none" w:sz="0" w:space="0" w:color="auto"/>
                                                                                            <w:bottom w:val="none" w:sz="0" w:space="0" w:color="auto"/>
                                                                                            <w:right w:val="none" w:sz="0" w:space="0" w:color="auto"/>
                                                                                          </w:divBdr>
                                                                                        </w:div>
                                                                                        <w:div w:id="214586196">
                                                                                          <w:marLeft w:val="0"/>
                                                                                          <w:marRight w:val="0"/>
                                                                                          <w:marTop w:val="0"/>
                                                                                          <w:marBottom w:val="0"/>
                                                                                          <w:divBdr>
                                                                                            <w:top w:val="none" w:sz="0" w:space="0" w:color="auto"/>
                                                                                            <w:left w:val="none" w:sz="0" w:space="0" w:color="auto"/>
                                                                                            <w:bottom w:val="none" w:sz="0" w:space="0" w:color="auto"/>
                                                                                            <w:right w:val="none" w:sz="0" w:space="0" w:color="auto"/>
                                                                                          </w:divBdr>
                                                                                        </w:div>
                                                                                      </w:divsChild>
                                                                                    </w:div>
                                                                                    <w:div w:id="960573295">
                                                                                      <w:marLeft w:val="0"/>
                                                                                      <w:marRight w:val="0"/>
                                                                                      <w:marTop w:val="0"/>
                                                                                      <w:marBottom w:val="0"/>
                                                                                      <w:divBdr>
                                                                                        <w:top w:val="none" w:sz="0" w:space="0" w:color="auto"/>
                                                                                        <w:left w:val="none" w:sz="0" w:space="0" w:color="auto"/>
                                                                                        <w:bottom w:val="none" w:sz="0" w:space="0" w:color="auto"/>
                                                                                        <w:right w:val="none" w:sz="0" w:space="0" w:color="auto"/>
                                                                                      </w:divBdr>
                                                                                    </w:div>
                                                                                  </w:divsChild>
                                                                                </w:div>
                                                                                <w:div w:id="1841502874">
                                                                                  <w:marLeft w:val="0"/>
                                                                                  <w:marRight w:val="0"/>
                                                                                  <w:marTop w:val="0"/>
                                                                                  <w:marBottom w:val="0"/>
                                                                                  <w:divBdr>
                                                                                    <w:top w:val="none" w:sz="0" w:space="0" w:color="auto"/>
                                                                                    <w:left w:val="none" w:sz="0" w:space="0" w:color="auto"/>
                                                                                    <w:bottom w:val="none" w:sz="0" w:space="0" w:color="auto"/>
                                                                                    <w:right w:val="none" w:sz="0" w:space="0" w:color="auto"/>
                                                                                  </w:divBdr>
                                                                                </w:div>
                                                                              </w:divsChild>
                                                                            </w:div>
                                                                            <w:div w:id="2622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203941">
      <w:bodyDiv w:val="1"/>
      <w:marLeft w:val="0"/>
      <w:marRight w:val="0"/>
      <w:marTop w:val="0"/>
      <w:marBottom w:val="0"/>
      <w:divBdr>
        <w:top w:val="none" w:sz="0" w:space="0" w:color="auto"/>
        <w:left w:val="none" w:sz="0" w:space="0" w:color="auto"/>
        <w:bottom w:val="none" w:sz="0" w:space="0" w:color="auto"/>
        <w:right w:val="none" w:sz="0" w:space="0" w:color="auto"/>
      </w:divBdr>
      <w:divsChild>
        <w:div w:id="973632049">
          <w:marLeft w:val="48"/>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CC135-1E13-47E3-B67D-738B58F059B2}">
  <ds:schemaRefs>
    <ds:schemaRef ds:uri="http://schemas.openxmlformats.org/officeDocument/2006/bibliography"/>
  </ds:schemaRefs>
</ds:datastoreItem>
</file>

<file path=customXml/itemProps2.xml><?xml version="1.0" encoding="utf-8"?>
<ds:datastoreItem xmlns:ds="http://schemas.openxmlformats.org/officeDocument/2006/customXml" ds:itemID="{9C271932-3CB1-483A-BB66-EBF59E4F6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3317</Words>
  <Characters>18911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Carl J. Hartmann, Attorney</Company>
  <LinksUpToDate>false</LinksUpToDate>
  <CharactersWithSpaces>22184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Holt</dc:creator>
  <cp:lastModifiedBy>Carl</cp:lastModifiedBy>
  <cp:revision>2</cp:revision>
  <cp:lastPrinted>2012-01-29T15:32:00Z</cp:lastPrinted>
  <dcterms:created xsi:type="dcterms:W3CDTF">2012-11-24T15:44:00Z</dcterms:created>
  <dcterms:modified xsi:type="dcterms:W3CDTF">2012-11-24T15:44:00Z</dcterms:modified>
</cp:coreProperties>
</file>